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b/>
          <w:color w:val="auto"/>
          <w:sz w:val="84"/>
          <w:highlight w:val="none"/>
        </w:rPr>
        <w:t xml:space="preserve">招 标 文 件</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jc w:val="both"/>
        <w:rPr>
          <w:rFonts w:hint="eastAsia" w:ascii="宋体" w:hAnsi="宋体" w:eastAsia="宋体" w:cs="宋体"/>
          <w:b/>
          <w:bCs/>
          <w:color w:val="auto"/>
          <w:sz w:val="36"/>
          <w:szCs w:val="36"/>
          <w:highlight w:val="yellow"/>
          <w:lang w:val="en-US" w:eastAsia="zh-CN"/>
        </w:rPr>
      </w:pPr>
      <w:r>
        <w:rPr>
          <w:rFonts w:hint="eastAsia" w:ascii="宋体" w:hAnsi="宋体" w:eastAsia="宋体" w:cs="宋体"/>
          <w:b/>
          <w:color w:val="auto"/>
          <w:sz w:val="36"/>
          <w:highlight w:val="none"/>
        </w:rPr>
        <w:t xml:space="preserve">项目编号：JSZC-320922-JSJS-G2026-0005</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bCs/>
          <w:color w:val="auto"/>
          <w:sz w:val="36"/>
          <w:szCs w:val="36"/>
          <w:highlight w:val="none"/>
        </w:rPr>
      </w:pPr>
      <w:r/>
      <w:bookmarkStart w:id="0" w:name="OLE_LINK2"/>
      <w:r/>
      <w:r/>
    </w:p>
    <w:p>
      <w:pPr>
        <w:ind w:firstLine="1084"/>
        <w:jc w:val="both"/>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项目名称：</w:t>
      </w:r>
      <w:bookmarkEnd w:id="0"/>
      <w:r>
        <w:rPr>
          <w:rFonts w:hint="eastAsia" w:ascii="宋体" w:hAnsi="宋体" w:cs="宋体"/>
          <w:b/>
          <w:color w:val="auto"/>
          <w:sz w:val="36"/>
          <w:highlight w:val="none"/>
          <w:lang w:eastAsia="zh-CN"/>
        </w:rPr>
        <w:t xml:space="preserve">滨海县通榆镇第二轮土地承包到期后再延长30年试点技术服务项目</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677"/>
        <w:ind w:firstLine="11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pacing w:line="480" w:lineRule="auto"/>
        <w:rPr>
          <w:rFonts w:hint="eastAsia" w:ascii="宋体" w:hAnsi="宋体" w:eastAsia="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滨海县通榆镇人民政府</w:t>
      </w:r>
      <w:r/>
    </w:p>
    <w:p>
      <w:pPr>
        <w:jc w:val="center"/>
        <w:spacing w:line="480" w:lineRule="auto"/>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lang w:eastAsia="zh-CN"/>
        </w:rPr>
        <w:t xml:space="preserve">江苏建世工程咨询有限公司</w:t>
      </w:r>
      <w:r/>
    </w:p>
    <w:p>
      <w:pPr>
        <w:jc w:val="center"/>
        <w:spacing w:line="48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t xml:space="preserve">2026</w:t>
      </w:r>
      <w:r>
        <w:rPr>
          <w:rFonts w:hint="eastAsia" w:ascii="宋体" w:hAnsi="宋体" w:eastAsia="宋体" w:cs="宋体"/>
          <w:color w:val="auto"/>
          <w:sz w:val="36"/>
          <w:szCs w:val="36"/>
          <w:highlight w:val="none"/>
          <w:lang w:eastAsia="zh-CN"/>
        </w:rPr>
        <w:t xml:space="preserve">年</w:t>
      </w:r>
      <w:r>
        <w:rPr>
          <w:rFonts w:hint="eastAsia" w:ascii="宋体" w:hAnsi="宋体" w:cs="宋体"/>
          <w:color w:val="auto"/>
          <w:sz w:val="36"/>
          <w:szCs w:val="36"/>
          <w:highlight w:val="none"/>
          <w:lang w:val="en-US" w:eastAsia="zh-CN"/>
        </w:rPr>
        <w:t xml:space="preserve">5</w:t>
      </w:r>
      <w:r>
        <w:rPr>
          <w:rFonts w:hint="eastAsia" w:ascii="宋体" w:hAnsi="宋体" w:eastAsia="宋体" w:cs="宋体"/>
          <w:color w:val="auto"/>
          <w:sz w:val="36"/>
          <w:szCs w:val="36"/>
          <w:highlight w:val="none"/>
        </w:rPr>
        <w:t xml:space="preserve">月</w:t>
      </w:r>
      <w:r/>
    </w:p>
    <w:p>
      <w:pPr>
        <w:jc w:val="center"/>
        <w:rPr>
          <w:rFonts w:hint="eastAsia" w:ascii="宋体" w:hAnsi="宋体" w:eastAsia="宋体" w:cs="宋体"/>
          <w:b/>
          <w:color w:val="auto"/>
          <w:sz w:val="36"/>
          <w:szCs w:val="36"/>
          <w:highlight w:val="none"/>
        </w:rPr>
        <w:sectPr>
          <w:footerReference w:type="default" r:id="rId10"/>
          <w:footnotePr/>
          <w:endnotePr/>
          <w:type w:val="continuous"/>
          <w:pgSz w:w="11907" w:h="16840" w:orient="portrait"/>
          <w:pgMar w:top="1417" w:right="1134" w:bottom="1417" w:left="1134" w:header="624" w:footer="992" w:gutter="0"/>
          <w:pgNumType w:start="1"/>
          <w:cols w:num="1" w:sep="0" w:space="1701" w:equalWidth="1"/>
          <w:docGrid w:linePitch="360"/>
        </w:sectPr>
      </w:pPr>
      <w:r>
        <w:rPr>
          <w:rFonts w:hint="eastAsia" w:ascii="宋体" w:hAnsi="宋体" w:eastAsia="宋体" w:cs="宋体"/>
          <w:b/>
          <w:color w:val="auto"/>
          <w:sz w:val="36"/>
          <w:szCs w:val="36"/>
          <w:highlight w:val="none"/>
        </w:rPr>
        <w:br w:type="page" w:clear="all"/>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第一章  招标公告</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第二章  供应商须知</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第三章  合同文本</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第四章  采购需求</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第五章  </w:t>
      </w:r>
      <w:r>
        <w:rPr>
          <w:rFonts w:hint="eastAsia" w:ascii="宋体" w:hAnsi="宋体" w:eastAsia="宋体" w:cs="宋体"/>
          <w:bCs/>
          <w:color w:val="auto"/>
          <w:sz w:val="36"/>
          <w:szCs w:val="36"/>
          <w:highlight w:val="none"/>
        </w:rPr>
        <w:t xml:space="preserve">评标方法与评标标准</w:t>
      </w:r>
      <w:r/>
    </w:p>
    <w:p>
      <w:pPr>
        <w:jc w:val="left"/>
        <w:spacing w:line="700" w:lineRule="exact"/>
        <w:rPr>
          <w:rFonts w:hint="eastAsia" w:ascii="宋体" w:hAnsi="宋体" w:eastAsia="宋体" w:cs="宋体"/>
          <w:color w:val="auto"/>
          <w:highlight w:val="none"/>
        </w:rPr>
        <w:outlineLvl w:val="0"/>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highlight w:val="none"/>
        </w:rPr>
        <w:t xml:space="preserve">第六章  投标文件格式</w:t>
      </w:r>
      <w:r/>
    </w:p>
    <w:p>
      <w:pPr>
        <w:jc w:val="center"/>
        <w:spacing w:line="700" w:lineRule="exact"/>
        <w:rPr>
          <w:rFonts w:hint="eastAsia" w:ascii="宋体" w:hAnsi="宋体" w:eastAsia="宋体" w:cs="宋体"/>
          <w:color w:val="auto"/>
          <w:highlight w:val="none"/>
        </w:rPr>
        <w:outlineLvl w:val="0"/>
      </w:pPr>
      <w:r>
        <w:rPr>
          <w:rFonts w:hint="eastAsia" w:ascii="宋体" w:hAnsi="宋体" w:eastAsia="宋体" w:cs="宋体"/>
          <w:color w:val="auto"/>
          <w:highlight w:val="none"/>
        </w:rPr>
        <w:br w:type="page" w:clear="all"/>
      </w:r>
      <w:r>
        <w:rPr>
          <w:rFonts w:hint="eastAsia" w:ascii="宋体" w:hAnsi="宋体" w:eastAsia="宋体" w:cs="宋体"/>
          <w:color w:val="auto"/>
          <w:sz w:val="44"/>
          <w:szCs w:val="44"/>
          <w:highlight w:val="none"/>
        </w:rPr>
        <w:t xml:space="preserve">第一章  招标公告</w:t>
      </w:r>
      <w:r/>
    </w:p>
    <w:tbl>
      <w:tblPr>
        <w:tblStyle w:val="68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pStyle w:val="913"/>
              <w:jc w:val="both"/>
              <w:spacing w:before="0" w:after="0"/>
              <w:rPr>
                <w:rFonts w:hint="eastAsia" w:ascii="宋体" w:hAnsi="宋体" w:eastAsia="宋体" w:cs="宋体"/>
                <w:color w:val="auto"/>
                <w:highlight w:val="none"/>
              </w:rPr>
            </w:pPr>
            <w:r>
              <w:rPr>
                <w:rFonts w:hint="eastAsia" w:ascii="宋体" w:hAnsi="宋体" w:eastAsia="宋体" w:cs="宋体"/>
                <w:color w:val="auto"/>
                <w:highlight w:val="none"/>
              </w:rPr>
              <w:t xml:space="preserve">项目概况</w:t>
            </w:r>
            <w:r/>
          </w:p>
          <w:p>
            <w:pPr>
              <w:pStyle w:val="913"/>
              <w:jc w:val="both"/>
              <w:spacing w:before="0" w:after="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cs="宋体"/>
                <w:color w:val="auto"/>
                <w:highlight w:val="none"/>
                <w:u w:val="single"/>
                <w:lang w:eastAsia="zh-CN"/>
              </w:rPr>
              <w:t xml:space="preserve">滨海县通榆镇第二轮土地承包到期后再延长30年试点技术服务项目</w:t>
            </w:r>
            <w:r>
              <w:rPr>
                <w:rFonts w:hint="eastAsia" w:ascii="宋体" w:hAnsi="宋体" w:eastAsia="宋体" w:cs="宋体"/>
                <w:color w:val="auto"/>
                <w:highlight w:val="none"/>
              </w:rPr>
              <w:t xml:space="preserve">的潜在投标人可在“苏采云”系统内免费下载（投标人必须在苏采云系统中获取采购文件，方能参与政府采购项目），并于</w:t>
            </w:r>
            <w:r>
              <w:rPr>
                <w:rFonts w:hint="eastAsia" w:ascii="宋体" w:hAnsi="宋体" w:eastAsia="宋体" w:cs="宋体"/>
                <w:b/>
                <w:bCs/>
                <w:color w:val="auto"/>
                <w:highlight w:val="none"/>
                <w:u w:val="single"/>
                <w:lang w:val="en-US" w:eastAsia="zh-CN"/>
              </w:rPr>
              <w:t xml:space="preserve">2026</w:t>
            </w:r>
            <w:r>
              <w:rPr>
                <w:rFonts w:hint="eastAsia" w:ascii="宋体" w:hAnsi="宋体" w:eastAsia="宋体" w:cs="宋体"/>
                <w:b/>
                <w:bCs/>
                <w:color w:val="auto"/>
                <w:highlight w:val="none"/>
                <w:u w:val="single"/>
                <w:lang w:eastAsia="zh-CN"/>
              </w:rPr>
              <w:t xml:space="preserve">年</w:t>
            </w:r>
            <w:r>
              <w:rPr>
                <w:rFonts w:hint="eastAsia" w:ascii="宋体" w:hAnsi="宋体" w:cs="宋体"/>
                <w:b/>
                <w:bCs/>
                <w:color w:val="auto"/>
                <w:highlight w:val="none"/>
                <w:u w:val="single"/>
                <w:lang w:val="en-US" w:eastAsia="zh-CN"/>
              </w:rPr>
              <w:t xml:space="preserve">6 </w:t>
            </w:r>
            <w:r>
              <w:rPr>
                <w:rFonts w:hint="eastAsia" w:ascii="宋体" w:hAnsi="宋体" w:eastAsia="宋体" w:cs="宋体"/>
                <w:b/>
                <w:bCs/>
                <w:color w:val="auto"/>
                <w:highlight w:val="none"/>
                <w:u w:val="single"/>
              </w:rPr>
              <w:t xml:space="preserve">月</w:t>
            </w:r>
            <w:r>
              <w:rPr>
                <w:rFonts w:hint="eastAsia" w:ascii="宋体" w:hAnsi="宋体" w:cs="宋体"/>
                <w:b/>
                <w:bCs/>
                <w:color w:val="auto"/>
                <w:highlight w:val="none"/>
                <w:u w:val="single"/>
                <w:lang w:val="en-US" w:eastAsia="zh-CN"/>
              </w:rPr>
              <w:t xml:space="preserve"> 18 </w:t>
            </w:r>
            <w:r>
              <w:rPr>
                <w:rFonts w:hint="eastAsia" w:ascii="宋体" w:hAnsi="宋体" w:eastAsia="宋体" w:cs="宋体"/>
                <w:b/>
                <w:bCs/>
                <w:color w:val="auto"/>
                <w:highlight w:val="none"/>
                <w:u w:val="single"/>
              </w:rPr>
              <w:t xml:space="preserve">日</w:t>
            </w:r>
            <w:r>
              <w:rPr>
                <w:rFonts w:hint="eastAsia" w:ascii="宋体" w:hAnsi="宋体" w:cs="宋体"/>
                <w:b/>
                <w:bCs/>
                <w:color w:val="auto"/>
                <w:highlight w:val="none"/>
                <w:u w:val="single"/>
                <w:lang w:val="en-US" w:eastAsia="zh-CN"/>
              </w:rPr>
              <w:t xml:space="preserve">9</w:t>
            </w:r>
            <w:r>
              <w:rPr>
                <w:rFonts w:hint="eastAsia" w:ascii="宋体" w:hAnsi="宋体" w:eastAsia="宋体" w:cs="宋体"/>
                <w:b/>
                <w:bCs/>
                <w:color w:val="auto"/>
                <w:highlight w:val="none"/>
                <w:u w:val="single"/>
              </w:rPr>
              <w:t xml:space="preserve">时00分00秒</w:t>
            </w:r>
            <w:r>
              <w:rPr>
                <w:rFonts w:hint="eastAsia" w:ascii="宋体" w:hAnsi="宋体" w:eastAsia="宋体" w:cs="宋体"/>
                <w:color w:val="auto"/>
                <w:highlight w:val="none"/>
              </w:rPr>
              <w:t xml:space="preserve">（北京时间）前递交投标文件。</w:t>
            </w:r>
            <w:r/>
          </w:p>
        </w:tc>
      </w:tr>
    </w:tbl>
    <w:p>
      <w:pPr>
        <w:numPr>
          <w:ilvl w:val="0"/>
          <w:numId w:val="0"/>
        </w:num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rPr>
        <w:t xml:space="preserve">项目基本情况</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1.项目编号：JSZC-320922-JSJS-G2026-0005</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滨海县通榆镇第二轮土地承包到期后再延长30年试点技术服务项目</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3.采购方式：公开招标</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4.预算</w:t>
      </w:r>
      <w:r>
        <w:rPr>
          <w:rFonts w:hint="eastAsia" w:ascii="宋体" w:hAnsi="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金额：</w:t>
      </w:r>
      <w:r>
        <w:rPr>
          <w:rFonts w:hint="eastAsia" w:ascii="宋体" w:hAnsi="宋体" w:cs="宋体"/>
          <w:color w:val="auto"/>
          <w:sz w:val="24"/>
          <w:szCs w:val="24"/>
          <w:highlight w:val="none"/>
          <w:lang w:val="en-US" w:eastAsia="zh-CN"/>
        </w:rPr>
        <w:t xml:space="preserve">115</w:t>
      </w:r>
      <w:r>
        <w:rPr>
          <w:rFonts w:hint="eastAsia" w:ascii="宋体" w:hAnsi="宋体" w:eastAsia="宋体" w:cs="宋体"/>
          <w:color w:val="auto"/>
          <w:sz w:val="24"/>
          <w:szCs w:val="24"/>
          <w:highlight w:val="none"/>
        </w:rPr>
        <w:t xml:space="preserve">万元</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最高限价：115万元，投标报价高于最高限价的，招标人将不予接受，视为无效标书。</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6.采购需求：</w:t>
      </w:r>
      <w:r>
        <w:rPr>
          <w:rFonts w:hint="eastAsia" w:ascii="宋体" w:hAnsi="宋体" w:cs="宋体"/>
          <w:color w:val="auto"/>
          <w:sz w:val="24"/>
          <w:szCs w:val="24"/>
          <w:highlight w:val="none"/>
          <w:lang w:val="en-US" w:eastAsia="zh-CN"/>
        </w:rPr>
        <w:t xml:space="preserve">滨海县通榆镇</w:t>
      </w:r>
      <w:r>
        <w:rPr>
          <w:rFonts w:hint="eastAsia" w:ascii="宋体" w:hAnsi="宋体" w:eastAsia="宋体" w:cs="宋体"/>
          <w:color w:val="auto"/>
          <w:sz w:val="24"/>
          <w:szCs w:val="24"/>
          <w:highlight w:val="none"/>
          <w:lang w:val="en-US" w:eastAsia="zh-CN"/>
        </w:rPr>
        <w:t xml:space="preserve">第二轮土地承包到期后再延长30年试点，现需聘请具备资质的第三方，对</w:t>
      </w:r>
      <w:r>
        <w:rPr>
          <w:rFonts w:hint="eastAsia" w:ascii="宋体" w:hAnsi="宋体" w:cs="宋体"/>
          <w:color w:val="auto"/>
          <w:sz w:val="24"/>
          <w:szCs w:val="24"/>
          <w:highlight w:val="none"/>
          <w:lang w:val="en-US" w:eastAsia="zh-CN"/>
        </w:rPr>
        <w:t xml:space="preserve">我</w:t>
      </w:r>
      <w:r>
        <w:rPr>
          <w:rFonts w:hint="eastAsia" w:ascii="宋体" w:hAnsi="宋体" w:eastAsia="宋体" w:cs="宋体"/>
          <w:color w:val="auto"/>
          <w:sz w:val="24"/>
          <w:szCs w:val="24"/>
          <w:highlight w:val="none"/>
          <w:lang w:val="en-US" w:eastAsia="zh-CN"/>
        </w:rPr>
        <w:t xml:space="preserve">镇</w:t>
      </w:r>
      <w:r>
        <w:rPr>
          <w:rFonts w:hint="eastAsia" w:ascii="宋体" w:hAnsi="宋体" w:cs="宋体"/>
          <w:color w:val="auto"/>
          <w:sz w:val="24"/>
          <w:szCs w:val="24"/>
          <w:highlight w:val="none"/>
          <w:lang w:val="en-US" w:eastAsia="zh-CN"/>
        </w:rPr>
        <w:t xml:space="preserve">约11500户</w:t>
      </w:r>
      <w:r>
        <w:rPr>
          <w:rFonts w:hint="eastAsia" w:ascii="宋体" w:hAnsi="宋体" w:eastAsia="宋体" w:cs="宋体"/>
          <w:color w:val="auto"/>
          <w:sz w:val="24"/>
          <w:szCs w:val="24"/>
          <w:highlight w:val="none"/>
          <w:lang w:val="en-US" w:eastAsia="zh-CN"/>
        </w:rPr>
        <w:t xml:space="preserve">的延包试点工作进行服务，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数据汇交等工作（详细内容见本招标文件第四章）。</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合同履行期限：项目截止2027年6月30日完成（开始时间以具体签订合同时间为准），服务期限延长至2028年12月底（2028年延包相关回头看及各项扫尾工作，由中标供应商全权负责落实到位、全程办结），具体实施内容及进度根据通榆镇人民政府实际工作进度安排实施。（具体时间以省、市、县三级实际工作进度要求为准）。</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8.服务标准：项目成果需符合国家、省、市、县行业相关标准和农业农村部要求，并根据要求通过各级组织的验收。</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9.项目地点：采购人指定地点。</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10.本项目不接受联合体投标。</w:t>
      </w:r>
      <w:r/>
    </w:p>
    <w:p>
      <w:p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1.满足《中华人民共和国政府采购法》第二十二条规定并提供以下材料；</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①法人或者其他组织的营业执照等证明文件，自然人的身份证明；</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lang w:val="en-US" w:eastAsia="zh-CN"/>
        </w:rPr>
        <w:t xml:space="preserve">上一年度</w:t>
      </w:r>
      <w:r>
        <w:rPr>
          <w:rFonts w:hint="eastAsia" w:ascii="宋体" w:hAnsi="宋体" w:eastAsia="宋体" w:cs="宋体"/>
          <w:color w:val="auto"/>
          <w:sz w:val="24"/>
          <w:szCs w:val="24"/>
          <w:highlight w:val="none"/>
        </w:rPr>
        <w:t xml:space="preserve">财务状况报告（至少提供资产负债表、利润表、现金流量表，供应商成立不满一年无需提供）</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④具备履行合同所必需的设备和专业技术能力的书面声明；</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⑤参加政府采购活动前3年内在经营活动中没有重大违法记录的书面声明；</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⑥</w:t>
      </w:r>
      <w:r>
        <w:rPr>
          <w:rFonts w:hint="eastAsia" w:ascii="宋体" w:hAnsi="宋体" w:eastAsia="宋体" w:cs="宋体"/>
          <w:color w:val="auto"/>
          <w:sz w:val="24"/>
          <w:szCs w:val="24"/>
          <w:highlight w:val="none"/>
        </w:rPr>
        <w:t xml:space="preserve">具备法律、行政法规规定的其他条件的证明材料。</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①单位负责人为同一人或者存在直接控股、管理关系的不同供应商，不得参加同一合同项下的政府采购活动。</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②供应商必须为未被列入“信用中国”网(www.creditchina.gov.cn)、中国政府采购网(www.ccgp.gov.cn)渠道信用记录失信被执行人、重大税收违法案件当事人名单、政府采购严重违法失信行为记录名单。</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供应商须具有国家自然资源主管部门颁发的有效的乙级测绘资质，资质范围须包括：界线与不动产测绘、地理信息系统工程、摄影测量与遥感、地图编制专业</w:t>
      </w:r>
      <w:r>
        <w:rPr>
          <w:rFonts w:hint="eastAsia" w:ascii="宋体" w:hAnsi="宋体" w:cs="宋体"/>
          <w:color w:val="auto"/>
          <w:sz w:val="24"/>
          <w:szCs w:val="24"/>
          <w:highlight w:val="none"/>
          <w:lang w:val="en-US" w:eastAsia="zh-CN"/>
        </w:rPr>
        <w:t xml:space="preserve">。</w:t>
      </w:r>
      <w:r/>
    </w:p>
    <w:p>
      <w:pPr>
        <w:ind w:left="0" w:firstLine="482"/>
        <w:keepLines w:val="0"/>
        <w:keepNext w:val="0"/>
        <w:pageBreakBefore w:val="0"/>
        <w:spacing w:line="480" w:lineRule="exact"/>
        <w:widowControl w:val="off"/>
        <w:rPr>
          <w:rFonts w:hint="eastAsia" w:ascii="宋体" w:hAnsi="宋体" w:eastAsia="宋体" w:cs="宋体"/>
          <w:b/>
          <w:bCs/>
          <w:color w:val="auto"/>
          <w:sz w:val="24"/>
          <w:highlight w:val="none"/>
        </w:rPr>
      </w:pPr>
      <w:r/>
      <w:bookmarkStart w:id="1" w:name="_Toc28359007"/>
      <w:r/>
      <w:bookmarkStart w:id="2" w:name="_Toc28359084"/>
      <w:r/>
      <w:bookmarkStart w:id="3" w:name="_Toc35393625"/>
      <w:r/>
      <w:bookmarkStart w:id="4" w:name="_Toc35393794"/>
      <w:r>
        <w:rPr>
          <w:rFonts w:hint="eastAsia" w:ascii="宋体" w:hAnsi="宋体" w:eastAsia="宋体" w:cs="宋体"/>
          <w:b/>
          <w:bCs/>
          <w:color w:val="auto"/>
          <w:sz w:val="24"/>
          <w:highlight w:val="none"/>
        </w:rPr>
        <w:t xml:space="preserve">三、获取招标文件</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bookmarkStart w:id="5" w:name="_Toc35393624"/>
      <w:r/>
      <w:bookmarkStart w:id="6" w:name="_Toc35393793"/>
      <w:r/>
      <w:bookmarkStart w:id="7" w:name="_Toc28359005"/>
      <w:r/>
      <w:bookmarkStart w:id="8" w:name="_Toc38985266"/>
      <w:r/>
      <w:bookmarkStart w:id="9" w:name="_Toc28359082"/>
      <w:r>
        <w:rPr>
          <w:rFonts w:hint="eastAsia" w:ascii="宋体" w:hAnsi="宋体" w:eastAsia="宋体" w:cs="宋体"/>
          <w:color w:val="auto"/>
          <w:sz w:val="24"/>
          <w:highlight w:val="none"/>
        </w:rPr>
        <w:t xml:space="preserve">1.时间：</w:t>
      </w:r>
      <w:bookmarkEnd w:id="5"/>
      <w:r/>
      <w:bookmarkEnd w:id="6"/>
      <w:r/>
      <w:bookmarkEnd w:id="7"/>
      <w:r/>
      <w:bookmarkEnd w:id="8"/>
      <w:r/>
      <w:bookmarkEnd w:id="9"/>
      <w:r>
        <w:rPr>
          <w:rFonts w:hint="eastAsia" w:ascii="宋体" w:hAnsi="宋体" w:eastAsia="宋体" w:cs="宋体"/>
          <w:color w:val="auto"/>
          <w:sz w:val="24"/>
          <w:highlight w:val="none"/>
        </w:rPr>
        <w:t xml:space="preserve">自招标文件公告发布之日起5个工作日。</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w:t>
      </w:r>
      <w:r>
        <w:rPr>
          <w:rFonts w:hint="eastAsia" w:ascii="宋体" w:hAnsi="宋体" w:eastAsia="宋体" w:cs="宋体"/>
          <w:color w:val="auto"/>
          <w:sz w:val="24"/>
          <w:highlight w:val="none"/>
          <w:u w:val="single"/>
        </w:rPr>
        <w:t xml:space="preserve">0</w:t>
      </w:r>
      <w:r>
        <w:rPr>
          <w:rFonts w:hint="eastAsia" w:ascii="宋体" w:hAnsi="宋体" w:eastAsia="宋体" w:cs="宋体"/>
          <w:color w:val="auto"/>
          <w:sz w:val="24"/>
          <w:highlight w:val="none"/>
        </w:rPr>
        <w:t xml:space="preserve">元</w:t>
      </w:r>
      <w:r/>
    </w:p>
    <w:p>
      <w:pPr>
        <w:ind w:left="0" w:firstLine="482"/>
        <w:keepLines w:val="0"/>
        <w:keepNext w:val="0"/>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四、提交投标文件截止时间、开标时间和地点</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:00</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highlight w:val="none"/>
        </w:rPr>
        <w:t xml:space="preserve">（北京时间）。</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2.地点：苏采云“不见面”开标大厅。</w:t>
      </w:r>
      <w:bookmarkEnd w:id="1"/>
      <w:r/>
      <w:bookmarkEnd w:id="2"/>
      <w:r/>
      <w:bookmarkEnd w:id="3"/>
      <w:r/>
      <w:bookmarkEnd w:id="4"/>
      <w:r/>
      <w:r/>
    </w:p>
    <w:p>
      <w:p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0"/>
          <w:highlight w:val="none"/>
        </w:rPr>
      </w:pPr>
      <w:r/>
      <w:bookmarkStart w:id="10" w:name="_Toc38985267"/>
      <w:r/>
      <w:bookmarkStart w:id="11" w:name="_Toc35393626"/>
      <w:r/>
      <w:bookmarkStart w:id="12" w:name="_Toc35393795"/>
      <w:r>
        <w:rPr>
          <w:rFonts w:hint="eastAsia" w:ascii="宋体" w:hAnsi="宋体" w:eastAsia="宋体" w:cs="宋体"/>
          <w:b/>
          <w:bCs/>
          <w:color w:val="auto"/>
          <w:sz w:val="24"/>
          <w:szCs w:val="20"/>
          <w:highlight w:val="none"/>
        </w:rPr>
        <w:t xml:space="preserve">五、公告期限</w:t>
      </w:r>
      <w:bookmarkEnd w:id="10"/>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0"/>
          <w:highlight w:val="none"/>
        </w:rPr>
      </w:pPr>
      <w:r/>
      <w:bookmarkStart w:id="13" w:name="_Toc38985268"/>
      <w:r>
        <w:rPr>
          <w:rFonts w:hint="eastAsia" w:ascii="宋体" w:hAnsi="宋体" w:eastAsia="宋体" w:cs="宋体"/>
          <w:color w:val="auto"/>
          <w:sz w:val="24"/>
          <w:szCs w:val="20"/>
          <w:highlight w:val="none"/>
        </w:rPr>
        <w:t xml:space="preserve">自本公告发布之日起5个工作日。</w:t>
      </w:r>
      <w:bookmarkEnd w:id="13"/>
      <w:r/>
      <w:r/>
    </w:p>
    <w:p>
      <w:pPr>
        <w:ind w:left="0" w:firstLine="482"/>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11"/>
      <w:r/>
      <w:bookmarkEnd w:id="12"/>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bookmarkStart w:id="14" w:name="OLE_LINK63"/>
      <w:r/>
      <w:bookmarkStart w:id="15" w:name="_Toc35393627"/>
      <w:r/>
      <w:bookmarkStart w:id="16" w:name="_Toc28359085"/>
      <w:r/>
      <w:bookmarkStart w:id="17" w:name="_Toc35393796"/>
      <w:r/>
      <w:bookmarkStart w:id="18" w:name="_Toc28359008"/>
      <w:r>
        <w:rPr>
          <w:rFonts w:hint="eastAsia" w:ascii="宋体" w:hAnsi="宋体" w:eastAsia="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2.潜在供应商访问电子招标响应交易平台的网络地址和方法：</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2.2潜在投标人访问“苏采云”系统方法：江苏省政府采购网首页-“苏采云”链接。</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2.3采购文件（后缀名为“.kedt”）、供应商操作手册及政府采购客户端工具可通过“苏采云”系统相应链接进行下载。</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2.4采购代理机构将数据电文形式的采购文件加载至“苏采云”系统，供潜在供应商下载或者查阅。</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2.5请潜在投标单位提前安装相应的控件（详见《“苏采云”系统供应商操作手册》）并使用谷歌浏览器登录“苏采云”系统参与不见面开评标。</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3.有关本次招标的事项若存在变动或修改，敬请及时关注</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在“中国政府采购网”、“江苏政府采购网”、“盐城市政府采购网”发布的更正公告。</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4.本次招标不收取投标保证金，不收取质量保证金。</w:t>
      </w:r>
      <w:bookmarkEnd w:id="14"/>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5.电子投标文件一份(通过系统提交)；纸质投标文件正本一份，副本四份（评审结束后由中标候选人提供，未中标单位不需要提供）。</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6.因投标人的系统环境、操作等原因导致的问题由投标人自行承担负责。</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bookmarkEnd w:id="15"/>
      <w:r/>
      <w:bookmarkEnd w:id="16"/>
      <w:r/>
      <w:bookmarkEnd w:id="17"/>
      <w:r/>
      <w:bookmarkEnd w:id="18"/>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滨海县通榆镇人民政府</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江苏省盐城市滨海县通榆镇迎宾路188号</w:t>
      </w:r>
      <w:r/>
    </w:p>
    <w:p>
      <w:pPr>
        <w:ind w:left="0" w:firstLine="480"/>
        <w:keepLines w:val="0"/>
        <w:keepNext w:val="0"/>
        <w:pageBreakBefore w:val="0"/>
        <w:spacing w:line="480" w:lineRule="exact"/>
        <w:widowControl w:val="off"/>
        <w:tabs>
          <w:tab w:val="left" w:pos="900" w:leader="none"/>
        </w:tabs>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朱女士</w:t>
      </w:r>
      <w:r/>
    </w:p>
    <w:p>
      <w:pPr>
        <w:ind w:left="0" w:firstLine="480"/>
        <w:keepLines w:val="0"/>
        <w:keepNext w:val="0"/>
        <w:pageBreakBefore w:val="0"/>
        <w:spacing w:line="480" w:lineRule="exact"/>
        <w:widowControl w:val="off"/>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13961906608</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2.代理机构：</w:t>
      </w:r>
      <w:r>
        <w:rPr>
          <w:rFonts w:hint="eastAsia" w:ascii="宋体" w:hAnsi="宋体" w:cs="宋体"/>
          <w:color w:val="auto"/>
          <w:sz w:val="24"/>
          <w:szCs w:val="24"/>
          <w:highlight w:val="none"/>
          <w:lang w:eastAsia="zh-CN"/>
        </w:rPr>
        <w:t xml:space="preserve">江苏建世工程咨询有限公司</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地址：江苏滨海县S327与西湖路交汇处滨海配送超市办公楼1幢6层</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毛</w:t>
      </w:r>
      <w:r>
        <w:rPr>
          <w:rFonts w:hint="eastAsia" w:ascii="宋体" w:hAnsi="宋体" w:eastAsia="宋体" w:cs="宋体"/>
          <w:color w:val="auto"/>
          <w:sz w:val="24"/>
          <w:szCs w:val="24"/>
          <w:highlight w:val="none"/>
        </w:rPr>
        <w:t xml:space="preserve">女士</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15261917643</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朱女士</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毛</w:t>
      </w:r>
      <w:r>
        <w:rPr>
          <w:rFonts w:hint="eastAsia" w:ascii="宋体" w:hAnsi="宋体" w:eastAsia="宋体" w:cs="宋体"/>
          <w:color w:val="auto"/>
          <w:sz w:val="24"/>
          <w:szCs w:val="24"/>
          <w:highlight w:val="none"/>
        </w:rPr>
        <w:t xml:space="preserve">女士</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cs="宋体"/>
          <w:color w:val="auto"/>
          <w:sz w:val="24"/>
          <w:szCs w:val="24"/>
          <w:highlight w:val="none"/>
          <w:lang w:val="en-US" w:eastAsia="zh-CN"/>
        </w:rPr>
        <w:t xml:space="preserve">13961906608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15261917643</w:t>
      </w:r>
      <w:r>
        <w:rPr>
          <w:rFonts w:hint="eastAsia" w:ascii="宋体" w:hAnsi="宋体" w:eastAsia="宋体" w:cs="宋体"/>
          <w:color w:val="auto"/>
          <w:sz w:val="24"/>
          <w:szCs w:val="24"/>
          <w:highlight w:val="none"/>
        </w:rPr>
        <w:t xml:space="preserve">                </w:t>
      </w:r>
      <w:r/>
    </w:p>
    <w:p>
      <w:pPr>
        <w:jc w:val="center"/>
        <w:pageBreakBefore/>
        <w:spacing w:line="7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第二章  供应商须知</w:t>
      </w:r>
      <w:r/>
    </w:p>
    <w:p>
      <w:pPr>
        <w:pStyle w:val="677"/>
        <w:ind w:right="0" w:firstLine="482"/>
        <w:pageBreakBefore w:val="0"/>
        <w:spacing w:line="480" w:lineRule="exact"/>
        <w:rPr>
          <w:rFonts w:hint="eastAsia" w:ascii="宋体" w:hAnsi="宋体" w:eastAsia="宋体" w:cs="宋体"/>
          <w:b/>
          <w:color w:val="auto"/>
          <w:szCs w:val="24"/>
          <w:highlight w:val="none"/>
        </w:rPr>
      </w:pPr>
      <w:r/>
      <w:bookmarkStart w:id="19" w:name="_Toc120614214"/>
      <w:r/>
      <w:bookmarkStart w:id="20" w:name="_Toc20823275"/>
      <w:r/>
      <w:bookmarkStart w:id="21" w:name="_Toc16938519"/>
      <w:r/>
      <w:bookmarkStart w:id="22" w:name="_Toc513029203"/>
      <w:r>
        <w:rPr>
          <w:rFonts w:hint="eastAsia" w:ascii="宋体" w:hAnsi="宋体" w:eastAsia="宋体" w:cs="宋体"/>
          <w:b/>
          <w:color w:val="auto"/>
          <w:szCs w:val="24"/>
          <w:highlight w:val="none"/>
        </w:rPr>
        <w:t xml:space="preserve">一、总则</w:t>
      </w:r>
      <w:bookmarkEnd w:id="19"/>
      <w:r/>
      <w:bookmarkEnd w:id="20"/>
      <w:r/>
      <w:bookmarkEnd w:id="21"/>
      <w:r/>
      <w:bookmarkEnd w:id="22"/>
      <w:r/>
      <w:r/>
    </w:p>
    <w:p>
      <w:pPr>
        <w:pStyle w:val="678"/>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23" w:name="_Hlt16619475"/>
      <w:r/>
      <w:bookmarkEnd w:id="23"/>
      <w:r/>
      <w:bookmarkStart w:id="24" w:name="_Toc20823276"/>
      <w:r/>
      <w:bookmarkStart w:id="25" w:name="_Toc513029204"/>
      <w:r/>
      <w:bookmarkStart w:id="26" w:name="_Toc16938520"/>
      <w:r>
        <w:rPr>
          <w:rFonts w:hint="eastAsia" w:ascii="宋体" w:hAnsi="宋体" w:eastAsia="宋体" w:cs="宋体"/>
          <w:bCs w:val="0"/>
          <w:color w:val="auto"/>
          <w:sz w:val="24"/>
          <w:szCs w:val="24"/>
          <w:highlight w:val="none"/>
        </w:rPr>
        <w:t xml:space="preserve">1.招标方式</w:t>
      </w:r>
      <w:bookmarkEnd w:id="24"/>
      <w:r/>
      <w:bookmarkEnd w:id="25"/>
      <w:r/>
      <w:bookmarkEnd w:id="26"/>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678"/>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27" w:name="_Toc20823277"/>
      <w:r/>
      <w:bookmarkStart w:id="28" w:name="_Toc513029205"/>
      <w:r/>
      <w:bookmarkStart w:id="29" w:name="_Toc16938521"/>
      <w:r>
        <w:rPr>
          <w:rFonts w:hint="eastAsia" w:ascii="宋体" w:hAnsi="宋体" w:eastAsia="宋体" w:cs="宋体"/>
          <w:bCs w:val="0"/>
          <w:color w:val="auto"/>
          <w:sz w:val="24"/>
          <w:szCs w:val="24"/>
          <w:highlight w:val="none"/>
        </w:rPr>
        <w:t xml:space="preserve">2.合格的</w:t>
      </w:r>
      <w:bookmarkEnd w:id="27"/>
      <w:r/>
      <w:bookmarkEnd w:id="28"/>
      <w:r/>
      <w:bookmarkEnd w:id="29"/>
      <w:r>
        <w:rPr>
          <w:rFonts w:hint="eastAsia" w:ascii="宋体" w:hAnsi="宋体" w:eastAsia="宋体" w:cs="宋体"/>
          <w:bCs w:val="0"/>
          <w:color w:val="auto"/>
          <w:sz w:val="24"/>
          <w:szCs w:val="24"/>
          <w:highlight w:val="none"/>
        </w:rPr>
        <w:t xml:space="preserve">供应商</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pStyle w:val="678"/>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30" w:name="_Toc513029206"/>
      <w:r/>
      <w:bookmarkStart w:id="31" w:name="_Toc20823278"/>
      <w:r/>
      <w:bookmarkStart w:id="32" w:name="_Toc16938522"/>
      <w:r>
        <w:rPr>
          <w:rFonts w:hint="eastAsia" w:ascii="宋体" w:hAnsi="宋体" w:eastAsia="宋体" w:cs="宋体"/>
          <w:bCs w:val="0"/>
          <w:color w:val="auto"/>
          <w:sz w:val="24"/>
          <w:szCs w:val="24"/>
          <w:highlight w:val="none"/>
        </w:rPr>
        <w:t xml:space="preserve">3.适用法律</w:t>
      </w:r>
      <w:bookmarkEnd w:id="30"/>
      <w:r/>
      <w:bookmarkEnd w:id="31"/>
      <w:r/>
      <w:bookmarkEnd w:id="32"/>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678"/>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33" w:name="_Toc513029207"/>
      <w:r/>
      <w:bookmarkStart w:id="34" w:name="_Toc20823279"/>
      <w:r/>
      <w:bookmarkStart w:id="35" w:name="_Toc462564067"/>
      <w:r/>
      <w:bookmarkStart w:id="36" w:name="_Toc16938523"/>
      <w:r>
        <w:rPr>
          <w:rFonts w:hint="eastAsia" w:ascii="宋体" w:hAnsi="宋体" w:eastAsia="宋体" w:cs="宋体"/>
          <w:bCs w:val="0"/>
          <w:color w:val="auto"/>
          <w:sz w:val="24"/>
          <w:szCs w:val="24"/>
          <w:highlight w:val="none"/>
        </w:rPr>
        <w:t xml:space="preserve">4.投标费用</w:t>
      </w:r>
      <w:bookmarkEnd w:id="33"/>
      <w:r/>
      <w:bookmarkEnd w:id="34"/>
      <w:r/>
      <w:bookmarkEnd w:id="35"/>
      <w:r/>
      <w:bookmarkEnd w:id="36"/>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供应商应自行承担所有与参加投标有关的费用，无论投标过程中的做法和结果如何，采购代理机构在任何情况下均无义务和责任承担这些费用。</w:t>
      </w:r>
      <w:r/>
    </w:p>
    <w:p>
      <w:pPr>
        <w:ind w:right="0" w:firstLine="480"/>
        <w:pageBreakBefore w:val="0"/>
        <w:spacing w:line="480" w:lineRule="exact"/>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 </w:t>
      </w:r>
      <w:r>
        <w:rPr>
          <w:rFonts w:hint="eastAsia" w:ascii="宋体" w:hAnsi="宋体" w:cs="宋体"/>
          <w:b/>
          <w:bCs/>
          <w:color w:val="auto"/>
          <w:sz w:val="24"/>
          <w:szCs w:val="24"/>
          <w:highlight w:val="none"/>
          <w:lang w:val="en-US" w:eastAsia="zh-CN"/>
        </w:rPr>
        <w:t xml:space="preserve">本次招标代理服务费：</w:t>
      </w:r>
      <w:r>
        <w:rPr>
          <w:rFonts w:hint="eastAsia" w:ascii="宋体" w:hAnsi="宋体" w:eastAsia="宋体" w:cs="宋体"/>
          <w:b/>
          <w:bCs/>
          <w:color w:val="auto"/>
          <w:sz w:val="24"/>
          <w:szCs w:val="24"/>
          <w:highlight w:val="none"/>
          <w:lang w:val="en-US" w:eastAsia="zh-CN" w:bidi="ar-SA"/>
        </w:rPr>
        <w:t xml:space="preserve">本项目代理服务费按《江苏省政府采购代理服务收费指导意见》（苏政采协〔2024〕20号）向中标供应商收取</w:t>
      </w:r>
      <w:r>
        <w:rPr>
          <w:rFonts w:hint="eastAsia" w:ascii="宋体" w:hAnsi="宋体" w:cs="宋体"/>
          <w:b/>
          <w:bCs/>
          <w:color w:val="auto"/>
          <w:sz w:val="24"/>
          <w:szCs w:val="24"/>
          <w:highlight w:val="none"/>
          <w:lang w:val="en-US" w:eastAsia="zh-CN"/>
        </w:rPr>
        <w:t xml:space="preserve">。招标代理服务费由中标人承担，不单独列项，由投标人在报价时综合考虑。在成交供应商在领取成交通知书前，向采购代理机构一次性支付。</w:t>
      </w:r>
      <w:r/>
    </w:p>
    <w:p>
      <w:pPr>
        <w:pStyle w:val="678"/>
        <w:ind w:right="0" w:firstLine="482"/>
        <w:pageBreakBefore w:val="0"/>
        <w:spacing w:before="0" w:after="0" w:line="480" w:lineRule="exact"/>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val="0"/>
          <w:color w:val="auto"/>
          <w:sz w:val="24"/>
          <w:szCs w:val="24"/>
          <w:highlight w:val="none"/>
        </w:rPr>
        <w:t xml:space="preserve">招标文件的约束力</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供应商一旦参加本项目采购活动，即被认为接受了本招标文件的规定和约束。</w:t>
      </w:r>
      <w:r/>
    </w:p>
    <w:p>
      <w:pPr>
        <w:pStyle w:val="677"/>
        <w:ind w:right="0" w:firstLine="482"/>
        <w:pageBreakBefore w:val="0"/>
        <w:spacing w:line="480" w:lineRule="exact"/>
        <w:rPr>
          <w:rFonts w:hint="eastAsia" w:ascii="宋体" w:hAnsi="宋体" w:eastAsia="宋体" w:cs="宋体"/>
          <w:b/>
          <w:color w:val="auto"/>
          <w:szCs w:val="24"/>
          <w:highlight w:val="none"/>
        </w:rPr>
      </w:pPr>
      <w:r/>
      <w:bookmarkStart w:id="37" w:name="_Toc20823281"/>
      <w:r/>
      <w:bookmarkStart w:id="38" w:name="_Toc513029209"/>
      <w:r/>
      <w:bookmarkStart w:id="39" w:name="_Toc120614215"/>
      <w:r/>
      <w:bookmarkStart w:id="40" w:name="_Toc16938525"/>
      <w:r>
        <w:rPr>
          <w:rFonts w:hint="eastAsia" w:ascii="宋体" w:hAnsi="宋体" w:eastAsia="宋体" w:cs="宋体"/>
          <w:b/>
          <w:color w:val="auto"/>
          <w:szCs w:val="24"/>
          <w:highlight w:val="none"/>
        </w:rPr>
        <w:t xml:space="preserve">二、招标文件</w:t>
      </w:r>
      <w:bookmarkEnd w:id="37"/>
      <w:r/>
      <w:bookmarkEnd w:id="38"/>
      <w:r/>
      <w:bookmarkEnd w:id="39"/>
      <w:r/>
      <w:bookmarkEnd w:id="40"/>
      <w:r/>
      <w:r/>
    </w:p>
    <w:p>
      <w:pPr>
        <w:pStyle w:val="678"/>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41" w:name="_Toc513029210"/>
      <w:r/>
      <w:bookmarkStart w:id="42" w:name="_Toc20823282"/>
      <w:r/>
      <w:bookmarkStart w:id="43" w:name="_Toc16938526"/>
      <w:r>
        <w:rPr>
          <w:rFonts w:hint="eastAsia" w:ascii="宋体" w:hAnsi="宋体" w:eastAsia="宋体" w:cs="宋体"/>
          <w:bCs w:val="0"/>
          <w:color w:val="auto"/>
          <w:sz w:val="24"/>
          <w:szCs w:val="24"/>
          <w:highlight w:val="none"/>
        </w:rPr>
        <w:t xml:space="preserve">6.招标文件构成</w:t>
      </w:r>
      <w:bookmarkEnd w:id="41"/>
      <w:r/>
      <w:bookmarkEnd w:id="42"/>
      <w:r/>
      <w:bookmarkEnd w:id="43"/>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以下部分组成：</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78"/>
        <w:ind w:right="0" w:firstLine="482"/>
        <w:pageBreakBefore w:val="0"/>
        <w:spacing w:before="0" w:after="0" w:line="480" w:lineRule="exact"/>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 xml:space="preserve">7.</w:t>
      </w:r>
      <w:r>
        <w:rPr>
          <w:rFonts w:hint="eastAsia" w:ascii="宋体" w:hAnsi="宋体" w:eastAsia="宋体" w:cs="宋体"/>
          <w:color w:val="auto"/>
          <w:sz w:val="24"/>
          <w:szCs w:val="24"/>
          <w:highlight w:val="none"/>
        </w:rPr>
        <w:t xml:space="preserve">招标文件的澄清</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 任何要求对招标文件进行澄清的供应商，应在投标截止期</w:t>
      </w:r>
      <w:r>
        <w:rPr>
          <w:rFonts w:hint="eastAsia" w:ascii="宋体" w:hAnsi="宋体" w:eastAsia="宋体"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678"/>
        <w:ind w:right="0" w:firstLine="482"/>
        <w:pageBreakBefore w:val="0"/>
        <w:spacing w:before="0" w:after="0" w:line="480" w:lineRule="exact"/>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 xml:space="preserve">8.</w:t>
      </w:r>
      <w:r>
        <w:rPr>
          <w:rFonts w:hint="eastAsia" w:ascii="宋体" w:hAnsi="宋体" w:eastAsia="宋体" w:cs="宋体"/>
          <w:color w:val="auto"/>
          <w:sz w:val="24"/>
          <w:szCs w:val="24"/>
          <w:highlight w:val="none"/>
        </w:rPr>
        <w:t xml:space="preserve">招标文件的修改</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 在投标截止时间前，</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可以对招标文件进行修改。</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有权按照法定的要求推迟投标截止日期和开标日期。</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8.3招标文件的修改将在“中国政府采购网”、“江苏政府采购网、盐城市政府采购网”公布，补充文件将作为招标文件的组成部分，并对供应商具有约束力。</w:t>
      </w:r>
      <w:r/>
    </w:p>
    <w:p>
      <w:pPr>
        <w:pStyle w:val="677"/>
        <w:ind w:right="0" w:firstLine="482"/>
        <w:pageBreakBefore w:val="0"/>
        <w:spacing w:line="480" w:lineRule="exact"/>
        <w:rPr>
          <w:rFonts w:hint="eastAsia" w:ascii="宋体" w:hAnsi="宋体" w:eastAsia="宋体" w:cs="宋体"/>
          <w:b/>
          <w:color w:val="auto"/>
          <w:szCs w:val="24"/>
          <w:highlight w:val="none"/>
        </w:rPr>
      </w:pPr>
      <w:r/>
      <w:bookmarkStart w:id="44" w:name="_Toc462564072"/>
      <w:r/>
      <w:bookmarkStart w:id="45" w:name="_Toc120614216"/>
      <w:r/>
      <w:bookmarkStart w:id="46" w:name="_Toc20823285"/>
      <w:r/>
      <w:bookmarkStart w:id="47" w:name="_Toc16938529"/>
      <w:r/>
      <w:bookmarkStart w:id="48" w:name="_Toc513029213"/>
      <w:r>
        <w:rPr>
          <w:rFonts w:hint="eastAsia" w:ascii="宋体" w:hAnsi="宋体" w:eastAsia="宋体" w:cs="宋体"/>
          <w:b/>
          <w:color w:val="auto"/>
          <w:szCs w:val="24"/>
          <w:highlight w:val="none"/>
        </w:rPr>
        <w:t xml:space="preserve">三、投标文件的编制</w:t>
      </w:r>
      <w:bookmarkEnd w:id="44"/>
      <w:r/>
      <w:bookmarkEnd w:id="45"/>
      <w:r/>
      <w:bookmarkEnd w:id="46"/>
      <w:r/>
      <w:bookmarkEnd w:id="47"/>
      <w:r/>
      <w:bookmarkEnd w:id="48"/>
      <w:r/>
      <w:r/>
    </w:p>
    <w:p>
      <w:pPr>
        <w:pStyle w:val="678"/>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49" w:name="_Toc20823286"/>
      <w:r/>
      <w:bookmarkStart w:id="50" w:name="_Toc513029214"/>
      <w:r/>
      <w:bookmarkStart w:id="51" w:name="_Toc462564073"/>
      <w:r/>
      <w:bookmarkStart w:id="52" w:name="_Toc16938530"/>
      <w:r>
        <w:rPr>
          <w:rFonts w:hint="eastAsia" w:ascii="宋体" w:hAnsi="宋体" w:eastAsia="宋体" w:cs="宋体"/>
          <w:bCs w:val="0"/>
          <w:color w:val="auto"/>
          <w:sz w:val="24"/>
          <w:szCs w:val="24"/>
          <w:highlight w:val="none"/>
        </w:rPr>
        <w:t xml:space="preserve">9.投标文件的语言及度量衡单位</w:t>
      </w:r>
      <w:bookmarkEnd w:id="49"/>
      <w:r/>
      <w:bookmarkEnd w:id="50"/>
      <w:r/>
      <w:bookmarkEnd w:id="51"/>
      <w:r/>
      <w:bookmarkEnd w:id="52"/>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供应商提交的投标文件以及供应商与采购人就有关投标的所有来往通知、函件和文件均应使用</w:t>
      </w:r>
      <w:r>
        <w:rPr>
          <w:rFonts w:hint="eastAsia" w:ascii="宋体" w:hAnsi="宋体" w:eastAsia="宋体" w:cs="宋体"/>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pStyle w:val="678"/>
        <w:ind w:right="0" w:firstLine="482"/>
        <w:pageBreakBefore w:val="0"/>
        <w:spacing w:before="0" w:after="0" w:line="480" w:lineRule="exact"/>
        <w:rPr>
          <w:rFonts w:hint="eastAsia" w:ascii="宋体" w:hAnsi="宋体" w:eastAsia="宋体" w:cs="宋体"/>
          <w:color w:val="auto"/>
          <w:sz w:val="24"/>
          <w:szCs w:val="24"/>
          <w:highlight w:val="none"/>
        </w:rPr>
      </w:pPr>
      <w:r/>
      <w:bookmarkStart w:id="53" w:name="_Toc16938531"/>
      <w:r/>
      <w:bookmarkStart w:id="54" w:name="_Toc20823287"/>
      <w:r/>
      <w:bookmarkStart w:id="55" w:name="_Toc462564074"/>
      <w:r/>
      <w:bookmarkStart w:id="56" w:name="_Toc513029215"/>
      <w:r>
        <w:rPr>
          <w:rFonts w:hint="eastAsia" w:ascii="宋体" w:hAnsi="宋体" w:eastAsia="宋体" w:cs="宋体"/>
          <w:color w:val="auto"/>
          <w:sz w:val="24"/>
          <w:szCs w:val="24"/>
          <w:highlight w:val="none"/>
        </w:rPr>
        <w:t xml:space="preserve">10.投标文件构成</w:t>
      </w:r>
      <w:bookmarkEnd w:id="53"/>
      <w:r/>
      <w:bookmarkEnd w:id="54"/>
      <w:r/>
      <w:bookmarkEnd w:id="55"/>
      <w:r/>
      <w:bookmarkEnd w:id="56"/>
      <w:r/>
      <w:r/>
    </w:p>
    <w:p>
      <w:pPr>
        <w:ind w:right="0" w:firstLine="480"/>
        <w:pageBreakBefore w:val="0"/>
        <w:spacing w:line="48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宋体" w:hAnsi="宋体" w:eastAsia="宋体" w:cs="宋体"/>
          <w:b/>
          <w:color w:val="auto"/>
          <w:sz w:val="24"/>
          <w:szCs w:val="24"/>
          <w:highlight w:val="none"/>
          <w:lang w:val="zh-CN"/>
        </w:rPr>
        <w:t xml:space="preserve">（格式详见招标文件“第六章  投标文件格式”）</w:t>
      </w:r>
      <w:r>
        <w:rPr>
          <w:rFonts w:hint="eastAsia" w:ascii="宋体" w:hAnsi="宋体" w:eastAsia="宋体" w:cs="宋体"/>
          <w:bCs/>
          <w:color w:val="auto"/>
          <w:sz w:val="24"/>
          <w:szCs w:val="24"/>
          <w:highlight w:val="none"/>
          <w:lang w:val="zh-CN"/>
        </w:rPr>
        <w:t xml:space="preserve">。</w:t>
      </w:r>
      <w:r/>
    </w:p>
    <w:p>
      <w:pPr>
        <w:ind w:right="0" w:firstLine="480"/>
        <w:jc w:val="left"/>
        <w:pageBreakBefore w:val="0"/>
        <w:spacing w:line="480" w:lineRule="exact"/>
        <w:widowControl/>
        <w:rPr>
          <w:rFonts w:hint="eastAsia" w:ascii="宋体" w:hAnsi="宋体" w:eastAsia="宋体" w:cs="宋体"/>
          <w:b/>
          <w:color w:val="auto"/>
          <w:sz w:val="24"/>
          <w:szCs w:val="24"/>
          <w:highlight w:val="none"/>
        </w:rPr>
      </w:pPr>
      <w:r/>
      <w:bookmarkStart w:id="57" w:name="_Toc513029219"/>
      <w:r/>
      <w:bookmarkStart w:id="58" w:name="_Toc14577357"/>
      <w:r/>
      <w:bookmarkStart w:id="59" w:name="_Toc49090509"/>
      <w:r/>
      <w:bookmarkStart w:id="60" w:name="_Toc14577354"/>
      <w:r/>
      <w:bookmarkStart w:id="61" w:name="_Toc513029216"/>
      <w:r/>
      <w:bookmarkStart w:id="62" w:name="_Toc49090507"/>
      <w:r>
        <w:rPr>
          <w:rFonts w:hint="eastAsia" w:ascii="宋体" w:hAnsi="宋体" w:eastAsia="宋体" w:cs="宋体"/>
          <w:color w:val="auto"/>
          <w:sz w:val="24"/>
          <w:szCs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78"/>
        <w:ind w:right="0" w:firstLine="482"/>
        <w:pageBreakBefore w:val="0"/>
        <w:spacing w:before="0" w:after="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57"/>
      <w:r/>
      <w:bookmarkEnd w:id="58"/>
      <w:r/>
      <w:bookmarkEnd w:id="59"/>
      <w:r>
        <w:rPr>
          <w:rFonts w:hint="eastAsia" w:ascii="宋体" w:hAnsi="宋体" w:eastAsia="宋体" w:cs="宋体"/>
          <w:color w:val="auto"/>
          <w:sz w:val="24"/>
          <w:szCs w:val="24"/>
          <w:highlight w:val="none"/>
        </w:rPr>
        <w:t xml:space="preserve">1.证明供应商及投标标的符合招标文件规定的文件</w:t>
      </w:r>
      <w:r/>
    </w:p>
    <w:p>
      <w:pPr>
        <w:ind w:right="0" w:firstLine="48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11.1供应商应按照法律、法规、规章和规范性文件以及招标文件要求提交证明文件，证明其及投标标的符合招标文件规定。</w:t>
      </w:r>
      <w:r/>
    </w:p>
    <w:p>
      <w:pPr>
        <w:ind w:right="0" w:firstLine="48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bookmarkEnd w:id="60"/>
      <w:r/>
      <w:bookmarkEnd w:id="61"/>
      <w:r/>
      <w:bookmarkEnd w:id="62"/>
      <w:r/>
      <w:r/>
    </w:p>
    <w:p>
      <w:pPr>
        <w:pStyle w:val="678"/>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63" w:name="_Toc49090508"/>
      <w:r/>
      <w:bookmarkStart w:id="64" w:name="_Toc14577355"/>
      <w:r>
        <w:rPr>
          <w:rFonts w:hint="eastAsia" w:ascii="宋体" w:hAnsi="宋体" w:eastAsia="宋体" w:cs="宋体"/>
          <w:bCs w:val="0"/>
          <w:color w:val="auto"/>
          <w:sz w:val="24"/>
          <w:szCs w:val="24"/>
          <w:highlight w:val="none"/>
        </w:rPr>
        <w:t xml:space="preserve">12.</w:t>
      </w:r>
      <w:bookmarkEnd w:id="63"/>
      <w:r/>
      <w:bookmarkEnd w:id="64"/>
      <w:r/>
      <w:bookmarkStart w:id="65" w:name="_Hlt26670373"/>
      <w:r/>
      <w:bookmarkEnd w:id="65"/>
      <w:r>
        <w:rPr>
          <w:rFonts w:hint="eastAsia" w:ascii="宋体" w:hAnsi="宋体" w:eastAsia="宋体" w:cs="宋体"/>
          <w:bCs w:val="0"/>
          <w:color w:val="auto"/>
          <w:sz w:val="24"/>
          <w:szCs w:val="24"/>
          <w:highlight w:val="none"/>
        </w:rPr>
        <w:t xml:space="preserve">投标分项报价表</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highlight w:val="none"/>
        </w:rPr>
        <w:t xml:space="preserve">投标货币。投标文件中的单价和总价无特殊规定的采用人民币报价，以元为单位标注。招标文件中另有规定的按规定执行。</w:t>
      </w:r>
      <w:r/>
    </w:p>
    <w:p>
      <w:pPr>
        <w:ind w:right="0" w:firstLine="482"/>
        <w:pageBreakBefore w:val="0"/>
        <w:spacing w:line="480" w:lineRule="exact"/>
        <w:rPr>
          <w:rFonts w:hint="eastAsia" w:ascii="宋体" w:hAnsi="宋体" w:eastAsia="宋体" w:cs="宋体"/>
          <w:b/>
          <w:color w:val="auto"/>
          <w:sz w:val="24"/>
          <w:szCs w:val="24"/>
          <w:highlight w:val="none"/>
        </w:rPr>
      </w:pPr>
      <w:r/>
      <w:bookmarkStart w:id="66" w:name="_Hlt26670486"/>
      <w:r/>
      <w:bookmarkEnd w:id="66"/>
      <w:r/>
      <w:bookmarkStart w:id="67" w:name="_Hlt26670482"/>
      <w:r/>
      <w:bookmarkEnd w:id="67"/>
      <w:r/>
      <w:bookmarkStart w:id="68" w:name="_Hlt26954848"/>
      <w:r/>
      <w:bookmarkEnd w:id="68"/>
      <w:r/>
      <w:bookmarkStart w:id="69" w:name="_Hlt26954731"/>
      <w:r/>
      <w:bookmarkEnd w:id="69"/>
      <w:r/>
      <w:bookmarkStart w:id="70" w:name="_Hlt26954846"/>
      <w:r/>
      <w:bookmarkEnd w:id="70"/>
      <w:r>
        <w:rPr>
          <w:rFonts w:hint="eastAsia" w:ascii="宋体" w:hAnsi="宋体" w:eastAsia="宋体" w:cs="宋体"/>
          <w:b/>
          <w:bCs/>
          <w:color w:val="auto"/>
          <w:sz w:val="24"/>
          <w:szCs w:val="24"/>
          <w:highlight w:val="none"/>
        </w:rPr>
        <w:t xml:space="preserve">13.</w:t>
      </w:r>
      <w:r>
        <w:rPr>
          <w:rFonts w:hint="eastAsia" w:ascii="宋体" w:hAnsi="宋体" w:eastAsia="宋体" w:cs="宋体"/>
          <w:b/>
          <w:color w:val="auto"/>
          <w:sz w:val="24"/>
          <w:szCs w:val="24"/>
          <w:highlight w:val="none"/>
        </w:rPr>
        <w:t xml:space="preserve">技术条款响应及偏离表、商务条款响应及偏离表</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13.1供应商需对招标文件中的技术要求与商务要求逐项作出响应或偏离，并说明原因。</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13.2供应商可在投标文件中提供认为需要的其他技术文件或说明。</w:t>
      </w:r>
      <w:r/>
    </w:p>
    <w:p>
      <w:pPr>
        <w:ind w:right="0" w:firstLine="482"/>
        <w:pageBreakBefore w:val="0"/>
        <w:spacing w:line="480" w:lineRule="exact"/>
        <w:rPr>
          <w:rFonts w:hint="eastAsia" w:ascii="宋体" w:hAnsi="宋体" w:eastAsia="宋体" w:cs="宋体"/>
          <w:b/>
          <w:bCs/>
          <w:color w:val="auto"/>
          <w:sz w:val="24"/>
          <w:szCs w:val="24"/>
          <w:highlight w:val="none"/>
        </w:rPr>
      </w:pPr>
      <w:r/>
      <w:bookmarkStart w:id="71" w:name="_Toc14577359"/>
      <w:r/>
      <w:bookmarkStart w:id="72" w:name="_Toc49090510"/>
      <w:r>
        <w:rPr>
          <w:rFonts w:hint="eastAsia" w:ascii="宋体" w:hAnsi="宋体" w:eastAsia="宋体" w:cs="宋体"/>
          <w:b/>
          <w:bCs/>
          <w:color w:val="auto"/>
          <w:sz w:val="24"/>
          <w:szCs w:val="24"/>
          <w:highlight w:val="none"/>
        </w:rPr>
        <w:t xml:space="preserve">14.投标函和开标一览表</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 供应商应按照招标文件中提供的格式完整、正确填写投标函、开标一览表。</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bookmarkEnd w:id="71"/>
      <w:r/>
      <w:bookmarkEnd w:id="72"/>
      <w:r/>
      <w:r/>
    </w:p>
    <w:p>
      <w:pPr>
        <w:ind w:right="0" w:firstLine="482"/>
        <w:pageBreakBefore w:val="0"/>
        <w:spacing w:line="480" w:lineRule="exact"/>
        <w:rPr>
          <w:rFonts w:hint="eastAsia" w:ascii="宋体" w:hAnsi="宋体" w:eastAsia="宋体" w:cs="宋体"/>
          <w:b/>
          <w:bCs/>
          <w:color w:val="auto"/>
          <w:sz w:val="24"/>
          <w:szCs w:val="24"/>
          <w:highlight w:val="none"/>
        </w:rPr>
      </w:pPr>
      <w:r/>
      <w:bookmarkStart w:id="73" w:name="_Hlt26954734"/>
      <w:r/>
      <w:bookmarkEnd w:id="73"/>
      <w:r/>
      <w:bookmarkStart w:id="74" w:name="_Hlt26670489"/>
      <w:r/>
      <w:bookmarkEnd w:id="74"/>
      <w:r/>
      <w:bookmarkStart w:id="75" w:name="_Hlt26954850"/>
      <w:r/>
      <w:bookmarkEnd w:id="75"/>
      <w:r/>
      <w:bookmarkStart w:id="76" w:name="_Toc49090511"/>
      <w:r/>
      <w:bookmarkStart w:id="77" w:name="_Toc14577360"/>
      <w:r>
        <w:rPr>
          <w:rFonts w:hint="eastAsia" w:ascii="宋体" w:hAnsi="宋体" w:eastAsia="宋体" w:cs="宋体"/>
          <w:b/>
          <w:bCs/>
          <w:color w:val="auto"/>
          <w:sz w:val="24"/>
          <w:szCs w:val="24"/>
          <w:highlight w:val="none"/>
        </w:rPr>
        <w:t xml:space="preserve">15.投标有效期</w:t>
      </w:r>
      <w:bookmarkEnd w:id="76"/>
      <w:r/>
      <w:bookmarkEnd w:id="77"/>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bCs/>
          <w:color w:val="auto"/>
          <w:sz w:val="24"/>
          <w:szCs w:val="24"/>
          <w:highlight w:val="none"/>
        </w:rPr>
        <w:t xml:space="preserve"> 投标有效期为采购代理机构规定的开标之日后</w:t>
      </w:r>
      <w:r>
        <w:rPr>
          <w:rFonts w:hint="eastAsia" w:ascii="宋体" w:hAnsi="宋体" w:cs="宋体"/>
          <w:bCs/>
          <w:color w:val="auto"/>
          <w:sz w:val="24"/>
          <w:szCs w:val="24"/>
          <w:highlight w:val="none"/>
          <w:u w:val="single"/>
          <w:lang w:val="en-US" w:eastAsia="zh-CN"/>
        </w:rPr>
        <w:t xml:space="preserve">九</w:t>
      </w: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right="0" w:firstLine="482"/>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16.投标有效期的延长</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right="0" w:firstLine="560"/>
        <w:jc w:val="left"/>
        <w:pageBreakBefore w:val="0"/>
        <w:spacing w:line="480" w:lineRule="exact"/>
        <w:widowControl/>
        <w:tabs>
          <w:tab w:val="left" w:pos="4120" w:leader="none"/>
        </w:tabs>
        <w:rPr>
          <w:rFonts w:hint="eastAsia" w:ascii="宋体" w:hAnsi="宋体" w:eastAsia="宋体" w:cs="宋体"/>
          <w:color w:val="auto"/>
          <w:szCs w:val="28"/>
          <w:highlight w:val="none"/>
        </w:rPr>
      </w:pPr>
      <w:r/>
      <w:bookmarkStart w:id="78" w:name="_Hlt26954739"/>
      <w:r/>
      <w:bookmarkEnd w:id="78"/>
      <w:r/>
      <w:bookmarkStart w:id="79" w:name="_Hlt26954852"/>
      <w:r/>
      <w:bookmarkEnd w:id="79"/>
      <w:r>
        <w:rPr>
          <w:rFonts w:hint="eastAsia" w:ascii="宋体" w:hAnsi="宋体" w:eastAsia="宋体" w:cs="宋体"/>
          <w:color w:val="auto"/>
          <w:szCs w:val="28"/>
          <w:highlight w:val="none"/>
        </w:rPr>
        <w:t xml:space="preserve">四、投标文件的递交</w:t>
      </w:r>
      <w:r/>
    </w:p>
    <w:p>
      <w:pPr>
        <w:ind w:right="0" w:firstLine="560"/>
        <w:jc w:val="left"/>
        <w:pageBreakBefore w:val="0"/>
        <w:spacing w:line="480" w:lineRule="exact"/>
        <w:widowControl/>
        <w:rPr>
          <w:rFonts w:hint="eastAsia" w:ascii="宋体" w:hAnsi="宋体" w:eastAsia="宋体" w:cs="宋体"/>
          <w:color w:val="auto"/>
          <w:szCs w:val="28"/>
          <w:highlight w:val="none"/>
        </w:rPr>
      </w:pPr>
      <w:r/>
      <w:bookmarkStart w:id="80" w:name="_Toc513029229"/>
      <w:r/>
      <w:bookmarkStart w:id="81" w:name="_Toc16938545"/>
      <w:r/>
      <w:bookmarkStart w:id="82" w:name="_Toc20823301"/>
      <w:r/>
      <w:bookmarkStart w:id="83" w:name="_Toc120614218"/>
      <w:r>
        <w:rPr>
          <w:rFonts w:hint="eastAsia" w:ascii="宋体" w:hAnsi="宋体" w:eastAsia="宋体" w:cs="宋体"/>
          <w:color w:val="auto"/>
          <w:szCs w:val="28"/>
          <w:highlight w:val="none"/>
        </w:rPr>
        <w:t xml:space="preserve">17.投标文件的递交</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供应商应当按照《操作手册》规定，在投标截止时间前制作并上传电子投标文件。</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18.投标截止时间</w:t>
      </w:r>
      <w:r/>
    </w:p>
    <w:p>
      <w:pPr>
        <w:ind w:right="0" w:firstLine="480"/>
        <w:pageBreakBefore w:val="0"/>
        <w:spacing w:line="480" w:lineRule="exact"/>
        <w:rPr>
          <w:rFonts w:hint="eastAsia" w:ascii="宋体" w:hAnsi="宋体" w:eastAsia="宋体" w:cs="宋体"/>
          <w:i/>
          <w:color w:val="auto"/>
          <w:sz w:val="24"/>
          <w:szCs w:val="24"/>
          <w:highlight w:val="none"/>
        </w:rPr>
      </w:pPr>
      <w:r>
        <w:rPr>
          <w:rFonts w:hint="eastAsia" w:ascii="宋体" w:hAnsi="宋体" w:eastAsia="宋体" w:cs="宋体"/>
          <w:i/>
          <w:color w:val="auto"/>
          <w:sz w:val="24"/>
          <w:szCs w:val="24"/>
          <w:highlight w:val="none"/>
          <w:u w:val="single"/>
          <w:lang w:bidi="ar"/>
        </w:rPr>
        <w:t xml:space="preserve">18.1供应商上传电子投标文件的时间不得迟于招标公告中规定的投标截止时间。</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供应商应充分考虑到网络环境、网络带宽等风险因素，如因供应商自身原因造成的电子投标文件上传不成功的按照本招标文件第二章第26.1.2条规定做无效投标处理。</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18.2采购代理机构可以按照规定，通过修改招标文件酌情延长投标截止时间，在此情况下，供应商的所有权利和义务以及供应商受制的截止时间均应以延长后新的截止时间为准。</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19.投标文件的拒收</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19.1采购代理机构拒绝接收在其规定的投标截止时间后上传的任何投标文件。</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20、投标文件的撤回和修改</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20.1投标文件的撤回</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20.1.1电子投标文件的撤回</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供应商可在投标截止时间前，撤回其电子投标文件，具体操作方法见《操作手册》。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20.1.2供应商撤回电子投标文件，则认为其不再参与本项目投标活动。</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20.2 投标文件的修改</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20.2.1供应商可在投标截止时间前，对其电子投标文件进行修改，具体操作方法见《操作手册》。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20.2.2在投标截止时间之后，供应商不得对其电子投标文件作任何修改。</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20.3在投标截止时间至招标文件中规定的投标有效期满之间的这段时间内，供应商不得撤回其投标。</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五、开标与评标</w:t>
      </w:r>
      <w:bookmarkEnd w:id="80"/>
      <w:r/>
      <w:bookmarkEnd w:id="81"/>
      <w:r/>
      <w:bookmarkEnd w:id="82"/>
      <w:r/>
      <w:bookmarkEnd w:id="83"/>
      <w:r/>
      <w:r/>
    </w:p>
    <w:p>
      <w:pPr>
        <w:ind w:right="0" w:firstLine="560"/>
        <w:jc w:val="left"/>
        <w:pageBreakBefore w:val="0"/>
        <w:spacing w:line="480" w:lineRule="exact"/>
        <w:widowControl/>
        <w:rPr>
          <w:rFonts w:hint="eastAsia" w:ascii="宋体" w:hAnsi="宋体" w:eastAsia="宋体" w:cs="宋体"/>
          <w:color w:val="auto"/>
          <w:szCs w:val="28"/>
          <w:highlight w:val="none"/>
        </w:rPr>
      </w:pPr>
      <w:r/>
      <w:bookmarkStart w:id="84" w:name="_Toc513029230"/>
      <w:r/>
      <w:bookmarkStart w:id="85" w:name="_Toc16938546"/>
      <w:r/>
      <w:bookmarkStart w:id="86" w:name="_Toc20823302"/>
      <w:r>
        <w:rPr>
          <w:rFonts w:hint="eastAsia" w:ascii="宋体" w:hAnsi="宋体" w:eastAsia="宋体" w:cs="宋体"/>
          <w:color w:val="auto"/>
          <w:szCs w:val="28"/>
          <w:highlight w:val="none"/>
        </w:rPr>
        <w:t xml:space="preserve">21.开标</w:t>
      </w:r>
      <w:bookmarkEnd w:id="84"/>
      <w:r/>
      <w:bookmarkEnd w:id="85"/>
      <w:r/>
      <w:bookmarkEnd w:id="86"/>
      <w:r/>
      <w:r/>
    </w:p>
    <w:p>
      <w:pPr>
        <w:ind w:right="0" w:firstLine="480"/>
        <w:pageBreakBefore w:val="0"/>
        <w:spacing w:line="480" w:lineRule="exact"/>
        <w:rPr>
          <w:rFonts w:hint="eastAsia" w:ascii="宋体" w:hAnsi="宋体" w:eastAsia="宋体" w:cs="宋体"/>
          <w:color w:val="auto"/>
          <w:sz w:val="24"/>
          <w:szCs w:val="24"/>
          <w:highlight w:val="none"/>
          <w:lang w:bidi="ar"/>
        </w:rPr>
      </w:pPr>
      <w:r/>
      <w:bookmarkStart w:id="87" w:name="_Toc16938547"/>
      <w:r/>
      <w:bookmarkStart w:id="88" w:name="_Toc513029231"/>
      <w:r/>
      <w:bookmarkStart w:id="89" w:name="_Toc20823303"/>
      <w:r>
        <w:rPr>
          <w:rFonts w:hint="eastAsia" w:ascii="宋体" w:hAnsi="宋体" w:eastAsia="宋体" w:cs="宋体"/>
          <w:color w:val="auto"/>
          <w:sz w:val="24"/>
          <w:szCs w:val="24"/>
          <w:highlight w:val="none"/>
          <w:lang w:bidi="ar"/>
        </w:rPr>
        <w:t xml:space="preserve">21.1采购代理机构将在招标公告中规定的时间和地点组织公开开标。供应商应当按照《操作手册》规定，参加开标活动和在苏采云系统规定的时间内对投标文件进行解密。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21.2开标仪式由采购代理机构组织。苏采云系统将自动对项目进行开标，并宣布各供应商名称和投标价格。</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21.3供应商在开标过程中涉及到的投标文件解密、开标结果确认等工作，应按照《操作手册》规定执行。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21.4供应商如果对开标过程和开标记录有疑义，应当根据《操作手册》规定提出，如苏采云系统中《开标记录表》宣布后5分钟内未提出的，视同认可开标结果。</w:t>
      </w:r>
      <w:bookmarkEnd w:id="87"/>
      <w:r/>
      <w:bookmarkEnd w:id="88"/>
      <w:r/>
      <w:bookmarkEnd w:id="89"/>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22.评标委员会</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22.1开标后，采购代理机构将立即组织评标委员会（以下简称评委会）进行评标。</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22.2评委会由采购人代表和有关技术、经济等方面的专家组成，且人员构成符合政府采购有关规定。</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22.3评委会独立工作，负责评审所有投标文件并确定中标</w:t>
      </w:r>
      <w:r>
        <w:rPr>
          <w:rFonts w:hint="eastAsia" w:ascii="宋体" w:hAnsi="宋体" w:cs="宋体"/>
          <w:color w:val="auto"/>
          <w:sz w:val="24"/>
          <w:szCs w:val="24"/>
          <w:highlight w:val="none"/>
          <w:lang w:eastAsia="zh-CN" w:bidi="ar"/>
        </w:rPr>
        <w:t xml:space="preserve">候选人</w:t>
      </w:r>
      <w:r>
        <w:rPr>
          <w:rFonts w:hint="eastAsia" w:ascii="宋体" w:hAnsi="宋体" w:eastAsia="宋体" w:cs="宋体"/>
          <w:color w:val="auto"/>
          <w:sz w:val="24"/>
          <w:szCs w:val="24"/>
          <w:highlight w:val="none"/>
          <w:lang w:bidi="ar"/>
        </w:rPr>
        <w:t xml:space="preserve">。</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23.评标过程的保密与公正</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23.1凡是与审查、澄清、评价和比较投标的有关资料以及授标建议等，采购人、评委、采购代理机构均不得向供应商或与评标无关的其他人员透露。</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23.2在评标过程中，供应商不得以任何行为影响评标过程，否则其投标文件将被作为无效投标文件。</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23.3采购代理机构和评标委员会不向未中标的供应商解释未中标原因，也不公布评标过程中的相关细节。</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highlight w:val="none"/>
        </w:rPr>
        <w:t xml:space="preserve">23.4采用综合评分法的项目，未中标的投标人可于中标结果公告期限届满之日起通过苏采云系统查看自己的评审得分及排序情况。</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24.投标文件的澄清</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24.1评标期间，评委会对投标文件中含义不明确、同类问题表述不一致或者有明显文字和计算错误的内容 ，有权要求供应商作出必要的澄清、说明或者补正。</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供应商的澄清、说明或者补正不得超出投标文件的范围或者改变投标文件的实质性内容。</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评标委员会并非对每个供应商都做澄清要求。</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24.3接到评委会澄清、说明和补正要求的供应商如未按规定做出澄清、说明和补正，其风险由供应商自行承担。</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25.对投标文件的初审</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25.1投标文件初审分为资格审查和符合性审查。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25.1.1资格审查：依据法律法规和招标文件的规定，由采购人对投标文件中的资格证明文件进行审查。资格审查的结论，采购人以书面形式向评委会进行反馈。</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采购人在进行资格性审查的同时，将在“信用中国”网站（www.creditchina.gov.cn）查询供应商的信用记录，以确定供应商是否具备投标资格,查询结果留存并归档。</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25.1.2符合性审查：依据招标文件的规定，由评委会从投标文件的有效性、完整性和对招标文件的响应程度进行审查，以确定是否对招标文件的实质性要求作出响应。</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25.3如果投标文件实质上没有响应招标文件的要求，评委会将予以拒绝，供应商不得通过修改或撤销</w:t>
      </w:r>
      <w:r>
        <w:rPr>
          <w:rFonts w:hint="eastAsia" w:ascii="宋体" w:hAnsi="宋体" w:cs="宋体"/>
          <w:color w:val="auto"/>
          <w:sz w:val="24"/>
          <w:szCs w:val="24"/>
          <w:highlight w:val="none"/>
          <w:lang w:eastAsia="zh-CN" w:bidi="ar"/>
        </w:rPr>
        <w:t xml:space="preserve">不符</w:t>
      </w:r>
      <w:r>
        <w:rPr>
          <w:rFonts w:hint="eastAsia" w:ascii="宋体" w:hAnsi="宋体" w:eastAsia="宋体" w:cs="宋体"/>
          <w:color w:val="auto"/>
          <w:sz w:val="24"/>
          <w:szCs w:val="24"/>
          <w:highlight w:val="none"/>
          <w:lang w:bidi="ar"/>
        </w:rPr>
        <w:t xml:space="preserve">合要求的偏离或保留而使其投标成为实质性响应的投标。</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25.4评委会将对确定为实质性响应的投标进行进一步审核，确定其是否有计算上或累加上的算术错误，修正错误的原则如下：</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（1）投标文件中开标一览表内容与投标文件中相应内容不一致的，以开标一览表为准。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（2）大写金额和小写金额不一致的，以大写金额为准。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（3）单价金额小数点或者百分比有明显错位的，以开标一览表的总价为准，并修改单价。</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（4）总价金额与按单价汇总金额不一致的，以单价金额计算结果为准。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同时出现两种以上错误的，按照前款规定的顺序修正。</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25.6供应商在开、评标全过程中应保持通讯畅通，及时登录苏采云系统查阅、答复相关信息，并安排专人与采购代理机构及评标委员会联系。</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26.无效投标条款和废标条款</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26.1无效投标条款</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26.1.1 投标人在苏采云系统规定的时间内未成功解密电子投标文件的。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26.1.2 投标人未按照招标文件要求上传电子投标文件的。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26.1.3同一投标人提交两个（含两个）以上不同的投标报价的。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26.1.4投标人不具备招标文件中规定资格要求的。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26.1.5投标人的报价超过了采购预算或最高限价的。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26.1.6未通过符合性审查的。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26.1.7不符合招标文件中规定的实质性要求和条件的</w:t>
      </w:r>
      <w:r>
        <w:rPr>
          <w:rFonts w:hint="eastAsia" w:ascii="宋体" w:hAnsi="宋体" w:eastAsia="宋体" w:cs="宋体"/>
          <w:i/>
          <w:color w:val="auto"/>
          <w:sz w:val="24"/>
          <w:szCs w:val="24"/>
          <w:highlight w:val="none"/>
          <w:u w:val="single"/>
          <w:lang w:val="en-US" w:eastAsia="zh-CN" w:bidi="ar-SA"/>
        </w:rPr>
        <w:t xml:space="preserve">（本招标文件中斜体且有下划线部分为实质性要求和条件）</w:t>
      </w:r>
      <w:r>
        <w:rPr>
          <w:rFonts w:hint="eastAsia" w:ascii="宋体" w:hAnsi="宋体" w:cs="宋体"/>
          <w:color w:val="auto"/>
          <w:sz w:val="24"/>
          <w:szCs w:val="24"/>
          <w:highlight w:val="none"/>
          <w:lang w:bidi="ar"/>
        </w:rPr>
        <w:t xml:space="preserve">。</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26.1.9投标文件含有采购人不能接受的附加条件的。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26.1.10投标人不能证明其报价合理性的，评标委员会应当将其作为无效投标处理。</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（一）评审过程中出现下列情形之一的，评标委员会应当启动异常低价投标审查程序：</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1.投标报价低于采购项目预算50%的，即投标报价&lt;采购项目预算×50%；</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2.投标报价低于采购项目最高限价45%的，即投标报价&lt;采购项目最高限价×45%；</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3.评标委员会认定的供应商报价过低、有可能影响产品质量或者不能诚信履约的其他情形。</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26.1.11 投标文件未按照招标文件要求加盖CA电子公章的。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26.1.12 其他法律、法规及本招标文件规定的属无效投标的情形。</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26.2废标条款</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26.2.1符合专业条件的供应商或者对招标文件作实质响应的供应商不足三家的。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26.2.2出现影响采购公正的违法、违规行为的。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26.2.3因重大变故，采购任务取消的。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26.2.4评标委员会认定招标文件存在歧义、重大缺陷导致评审工作无法进行。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26.2.5因苏采云系统故障原因造成开标不成功的。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26.3 投标截止时间结束后参加投标的供应商不足三家的处理：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26.3.1如出现投标截止时间结束后参加投标的供应商或者在评标期间对招标文件做出实质响应的供应商不足三家情况，按政府采购相关规定执行。</w:t>
      </w:r>
      <w:r/>
    </w:p>
    <w:p>
      <w:pPr>
        <w:pStyle w:val="711"/>
        <w:ind w:right="0" w:firstLine="643"/>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b/>
          <w:color w:val="auto"/>
          <w:sz w:val="32"/>
          <w:szCs w:val="32"/>
          <w:highlight w:val="none"/>
          <w:lang w:bidi="ar"/>
        </w:rPr>
        <w:t xml:space="preserve">六、定标</w:t>
      </w:r>
      <w:r/>
    </w:p>
    <w:p>
      <w:pPr>
        <w:pStyle w:val="711"/>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27.确定中标单位</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27.1中标候选人的选取原则和数量见招标文件第五章规定。 </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27.2采购人应根据评委会推荐的中标候选人确定中标人。</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27.3采购代理机构将在“中国政府采购网”、“江苏政府采购网”、“盐城市政府采购网”发布中标公告，公告期限为1个工作日。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27.4若有充分证据证明，中标人出现下列情况之一的，一经查实，将被取消中标资格：</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27.4.1提供虚假材料谋取中标的。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27.4.2向采购人、采购代理机构行贿或者提供其他不正当利益的。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27.4.3属于本文件规定的无效条件，但在评标过程中又未被评委会发现的。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27.4.4与采购人或者其他供应商恶意串通的。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27.4.5采取不正当手段诋毁、排挤其他供应商的。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 有下列情形之一的，视为供应商串通投标，投标无效：</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27.5.1不同供应商的投标文件由同一单位或者个人编制。</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27.5.2不同供应商委托同一单位或者个人办理投标事宜。</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27.5.3不同供应商的投标文件载明的项目管理成员或者联系人员为同一人。</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27.5.4不同供应商的投标文件异常一致或者投标报价呈规律性差异。</w:t>
      </w:r>
      <w:r/>
    </w:p>
    <w:p>
      <w:pPr>
        <w:pStyle w:val="711"/>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28.质疑处理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28.1提出质疑的供应商应当是参与所质疑项目采购活动的供应商。潜在供应商依法获取其可质疑的招标文件的，可以对招标文件提出质疑。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28.2.1对可以质疑的招标文件提出质疑的，为收到招标文件之日或者招标文件公告期限届满之日；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28.2.2对采购过程提出质疑的，为各采购程序环节结束之日；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28.2.3对中标或者成交结果提出质疑的，为中标或者成交结果公告期限届满之日。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采购代理机构及采购人只接收以纸质原件形式送达的质疑,采购人和采购代理机构不接受未填写快递运单的快件。质疑接收部门为采购人，联系地址及联系电话见招标公告。</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 以下情形的质疑不予受理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28.5.1内容不符合《政府采购质疑和投诉办法》第十二条规定的质疑。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28.5.2超出政府采购法定期限的质疑。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28.5.3以传真、电子邮件等方式递交的非原件形式的质疑。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28.5.4未参加投标活动的供应商或在投标活动中自身权益未受到损害的供应商所提出的质疑。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28.5.5供应商组成联合体参加投标，联合体中任何一方或多方未按要求签字、盖章、加盖公章的质疑。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11"/>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29.中标通知书</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11"/>
        <w:ind w:right="0" w:firstLine="643"/>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b/>
          <w:color w:val="auto"/>
          <w:sz w:val="32"/>
          <w:szCs w:val="32"/>
          <w:highlight w:val="none"/>
          <w:lang w:bidi="ar"/>
        </w:rPr>
        <w:t xml:space="preserve">七、授予合同</w:t>
      </w:r>
      <w:r/>
    </w:p>
    <w:p>
      <w:pPr>
        <w:pStyle w:val="711"/>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30.签订合同</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30.l中标人应当在中标通知书发出之日起三十日内，按照招标文件确定的事项与采购人签订政府采购合同。</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30.2招标文件、中标人的投标文件及招标过程中有关澄清、承诺文件均应作为合同附件。</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30.3签订合同后，</w:t>
      </w:r>
      <w:r>
        <w:rPr>
          <w:rFonts w:hint="eastAsia" w:ascii="宋体" w:hAnsi="宋体" w:eastAsia="宋体" w:cs="宋体"/>
          <w:i/>
          <w:color w:val="auto"/>
          <w:sz w:val="24"/>
          <w:szCs w:val="24"/>
          <w:highlight w:val="none"/>
          <w:u w:val="single"/>
          <w:lang w:bidi="ar"/>
        </w:rPr>
        <w:t xml:space="preserve">中标人不得将合同标的进行转包</w:t>
      </w:r>
      <w:r>
        <w:rPr>
          <w:rFonts w:hint="eastAsia" w:ascii="宋体" w:hAnsi="宋体" w:eastAsia="宋体" w:cs="宋体"/>
          <w:color w:val="auto"/>
          <w:sz w:val="24"/>
          <w:szCs w:val="24"/>
          <w:highlight w:val="none"/>
          <w:lang w:bidi="ar"/>
        </w:rPr>
        <w:t xml:space="preserve">。未经采购人同意，中标人也不得采用分包的形式履行合同，否则采购人有权终止合同。转包或分包造成采购人损失的，中标人应承担相应赔偿责任。</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30.4政府采购合同签订之日起2个工作日内，将政府采购合同在省级以上人民政府财政部门指定的媒体上公告，但政府采购合同中涉及国家秘密、商业秘密的内容除外。</w:t>
      </w:r>
      <w:r/>
    </w:p>
    <w:p>
      <w:pPr>
        <w:pStyle w:val="711"/>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31.服务（包含与服务相关的货物）的追加</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right="0" w:firstLine="600"/>
        <w:pageBreakBefore w:val="0"/>
        <w:spacing w:line="480" w:lineRule="exact"/>
        <w:rPr>
          <w:rFonts w:hint="eastAsia" w:ascii="宋体" w:hAnsi="宋体" w:eastAsia="宋体" w:cs="宋体"/>
          <w:color w:val="auto"/>
          <w:sz w:val="30"/>
          <w:szCs w:val="30"/>
          <w:highlight w:val="none"/>
          <w:lang w:val="en-US" w:eastAsia="zh-CN" w:bidi="ar"/>
        </w:rPr>
      </w:pPr>
      <w:r>
        <w:rPr>
          <w:rFonts w:hint="eastAsia" w:ascii="宋体" w:hAnsi="宋体" w:eastAsia="宋体" w:cs="宋体"/>
          <w:color w:val="auto"/>
          <w:sz w:val="30"/>
          <w:szCs w:val="30"/>
          <w:highlight w:val="none"/>
          <w:lang w:val="en-US" w:eastAsia="zh-CN" w:bidi="ar"/>
        </w:rPr>
        <w:t xml:space="preserve">32.政府采购政策功能落实</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32.1政府采购线上合同信用融资政策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32.2进口产品</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32.3中小企业、监狱企业及残疾人福利性单位</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32.3.1中小企业定义：</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w:t>
      </w:r>
      <w:r>
        <w:rPr>
          <w:rFonts w:hint="eastAsia" w:ascii="宋体" w:hAnsi="宋体" w:eastAsia="宋体" w:cs="宋体"/>
          <w:color w:val="auto"/>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32.3.2供应商提供的货物、工程或者服务符合下列情形的，享受中小企业扶持政策：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32.3.2.1在货物采购项目中，货物由中小企业制造，即货物由中小企业生产且使用该中小企业商号或者注册商标；</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32.3.2.2在工程采购项目中，工程由中小企业承建，即工程施工单位为中小企业；</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32.3.2.3在服务采购项目中，服务由中小企业承接，即提供服务的人员为中小企业依照《中华人民共和国劳动合同法》订立劳动合同的从业人员。</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32.3.3在货物采购项目中，供应商提供的货物既有中小企业制造货物，也有大型企业制造货物的，不享受中小企业扶持政策。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32.3.6残疾人福利单位定义：享受政府采购支持政策的残疾人福利性单位应当同时满足以下条件：</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32.3.6.1安置的残疾人占本单位在职职工人数的比例不低于25%（含25%），并且安置的残疾人人数不少于10人（含10人）；</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32.3.6.2依法与安置的每位残疾人签订了一年以上（含一年）的劳动合同或服务协议；</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32.3.6.3为安置的每位残疾人按月足额缴纳了基本养老保险、基本医疗保险、失业保险、工伤保险和生育保险等社会保险费；</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32.3.6.4通过银行等金融机构向安置的每位残疾人，按月支付了不低于单位所在区县适用的经省级人民政府批准的月最低工资标准的工资；</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32.3.7本项目是否专门面向中小企业预留采购份额见第一章《招标公告》。</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32.3.8采购标的对应的中小企业划分标准所属行业见第四章《采购需求》。</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32.3.9小微企业价格评审优惠的政策：见第五章《评标方法和评标标准》。</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32.4政府采购节能产品、环境标志产品</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32.5绿色包装</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32.6政府采购创新产品</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ind w:right="0"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32.7绿色数据中心政策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32.8履约保证金政策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确需收取履约保证金的，履约保证金的缴纳形式：</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如以履约保函（保险）形式缴纳履约保证金，供应商可通过政府采购电子履约保函（保险）平台（www.jsdzbh.com）在线申请履约保函（保险）。</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right="0" w:firstLine="600"/>
        <w:pageBreakBefore w:val="0"/>
        <w:spacing w:line="480" w:lineRule="exact"/>
        <w:rPr>
          <w:rFonts w:hint="eastAsia" w:ascii="宋体" w:hAnsi="宋体" w:eastAsia="宋体" w:cs="宋体"/>
          <w:color w:val="auto"/>
          <w:sz w:val="30"/>
          <w:szCs w:val="30"/>
          <w:highlight w:val="none"/>
          <w:lang w:val="en-US" w:eastAsia="zh-CN" w:bidi="ar"/>
        </w:rPr>
      </w:pPr>
      <w:r>
        <w:rPr>
          <w:rFonts w:hint="eastAsia" w:ascii="宋体" w:hAnsi="宋体" w:eastAsia="宋体" w:cs="宋体"/>
          <w:color w:val="auto"/>
          <w:sz w:val="30"/>
          <w:szCs w:val="30"/>
          <w:highlight w:val="none"/>
          <w:lang w:val="en-US" w:eastAsia="zh-CN" w:bidi="ar"/>
        </w:rPr>
        <w:t xml:space="preserve">33.预付款制度</w:t>
      </w:r>
      <w:r/>
    </w:p>
    <w:p>
      <w:pPr>
        <w:ind w:righ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本项目落实预付款制度，预付款比例为</w:t>
      </w:r>
      <w:r>
        <w:rPr>
          <w:rFonts w:hint="eastAsia" w:ascii="宋体" w:hAnsi="宋体" w:eastAsia="宋体" w:cs="宋体"/>
          <w:color w:val="auto"/>
          <w:sz w:val="24"/>
          <w:szCs w:val="24"/>
          <w:highlight w:val="none"/>
          <w:u w:val="none"/>
        </w:rPr>
        <w:t xml:space="preserve">30</w:t>
      </w:r>
      <w:r>
        <w:rPr>
          <w:rFonts w:hint="eastAsia" w:ascii="宋体" w:hAnsi="宋体" w:eastAsia="宋体" w:cs="宋体"/>
          <w:color w:val="auto"/>
          <w:sz w:val="24"/>
          <w:szCs w:val="24"/>
          <w:highlight w:val="none"/>
        </w:rPr>
        <w:t xml:space="preserve">%。在签订合同时，中标、成交供应商明确书面表示无需预付款或者主动要求降低预付款比例的，采购人可就预付款比例作相应调整。</w:t>
      </w:r>
      <w:r/>
    </w:p>
    <w:p>
      <w:pPr>
        <w:pStyle w:val="711"/>
        <w:ind w:right="0" w:firstLine="480"/>
        <w:jc w:val="both"/>
        <w:pageBreakBefore w:val="0"/>
        <w:spacing w:beforeAutospacing="0" w:afterAutospacing="0" w:line="480" w:lineRule="exact"/>
        <w:rPr>
          <w:rFonts w:ascii="宋体" w:hAnsi="宋体" w:cs="宋体"/>
          <w:color w:val="auto"/>
          <w:highlight w:val="none"/>
        </w:rPr>
      </w:pPr>
      <w:r>
        <w:rPr>
          <w:rFonts w:hint="eastAsia" w:ascii="宋体" w:hAnsi="宋体" w:cs="宋体"/>
          <w:color w:val="auto"/>
          <w:highlight w:val="none"/>
        </w:rPr>
        <w:t xml:space="preserve">34.</w:t>
      </w:r>
      <w:bookmarkStart w:id="90" w:name="OLE_LINK26"/>
      <w:r/>
      <w:bookmarkStart w:id="91" w:name="OLE_LINK27"/>
      <w:r>
        <w:rPr>
          <w:rFonts w:hint="eastAsia" w:ascii="宋体" w:hAnsi="宋体" w:cs="宋体"/>
          <w:color w:val="auto"/>
          <w:highlight w:val="none"/>
        </w:rPr>
        <w:t xml:space="preserve">其他政策</w:t>
      </w:r>
      <w:bookmarkEnd w:id="90"/>
      <w:r/>
      <w:bookmarkEnd w:id="91"/>
      <w:r/>
      <w:r/>
    </w:p>
    <w:p>
      <w:pPr>
        <w:pStyle w:val="711"/>
        <w:ind w:right="0" w:firstLine="480"/>
        <w:jc w:val="both"/>
        <w:pageBreakBefore w:val="0"/>
        <w:spacing w:beforeAutospacing="0" w:afterAutospacing="0" w:line="480" w:lineRule="exact"/>
        <w:rPr>
          <w:rFonts w:ascii="宋体" w:hAnsi="宋体" w:cs="宋体"/>
          <w:color w:val="auto"/>
          <w:highlight w:val="none"/>
        </w:rPr>
      </w:pPr>
      <w:r>
        <w:rPr>
          <w:rFonts w:hint="eastAsia" w:ascii="宋体" w:hAnsi="宋体" w:cs="宋体"/>
          <w:color w:val="auto"/>
          <w:highlight w:val="none"/>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pStyle w:val="711"/>
        <w:ind w:right="0" w:firstLine="480"/>
        <w:jc w:val="both"/>
        <w:pageBreakBefore w:val="0"/>
        <w:spacing w:beforeAutospacing="0" w:afterAutospacing="0" w:line="480" w:lineRule="exact"/>
        <w:rPr>
          <w:rFonts w:ascii="宋体" w:hAnsi="宋体" w:cs="宋体"/>
          <w:color w:val="auto"/>
          <w:highlight w:val="none"/>
        </w:rPr>
      </w:pPr>
      <w:r>
        <w:rPr>
          <w:rFonts w:hint="eastAsia" w:ascii="宋体" w:hAnsi="宋体" w:cs="宋体"/>
          <w:color w:val="auto"/>
          <w:highlight w:val="none"/>
        </w:rPr>
        <w:t xml:space="preserve">34.2政府采购落实“政采贷”政策，依据《关于深入推进政府采购线上合同信用融资工作的通知》（苏财购﹝2021﹞82号）。</w:t>
      </w:r>
      <w:r/>
    </w:p>
    <w:p>
      <w:pPr>
        <w:pStyle w:val="711"/>
        <w:ind w:right="0" w:firstLine="480"/>
        <w:jc w:val="both"/>
        <w:pageBreakBefore w:val="0"/>
        <w:spacing w:beforeAutospacing="0" w:afterAutospacing="0" w:line="480" w:lineRule="exact"/>
        <w:rPr>
          <w:rFonts w:ascii="宋体" w:hAnsi="宋体" w:cs="宋体"/>
          <w:color w:val="auto"/>
          <w:highlight w:val="none"/>
        </w:rPr>
      </w:pPr>
      <w:r>
        <w:rPr>
          <w:rFonts w:hint="eastAsia" w:ascii="宋体" w:hAnsi="宋体" w:cs="宋体"/>
          <w:color w:val="auto"/>
          <w:highlight w:val="none"/>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right="0" w:firstLine="560"/>
        <w:keepLines w:val="0"/>
        <w:keepNext w:val="0"/>
        <w:pageBreakBefore w:val="0"/>
        <w:spacing w:line="480" w:lineRule="exact"/>
        <w:widowControl w:val="off"/>
        <w:rPr>
          <w:rFonts w:hint="eastAsia" w:ascii="宋体" w:hAnsi="宋体" w:eastAsia="宋体" w:cs="宋体"/>
          <w:b/>
          <w:bCs/>
          <w:color w:val="auto"/>
          <w:sz w:val="24"/>
          <w:szCs w:val="20"/>
          <w:highlight w:val="none"/>
        </w:rPr>
      </w:pPr>
      <w:r>
        <w:rPr>
          <w:rFonts w:hint="eastAsia" w:ascii="宋体" w:hAnsi="宋体" w:cs="宋体"/>
          <w:color w:val="auto"/>
          <w:highlight w:val="none"/>
        </w:rPr>
        <w:t xml:space="preserve">34.4政府采购落实（苏财购﹝2022﹞51号）。</w:t>
      </w:r>
      <w:r/>
    </w:p>
    <w:p>
      <w:pPr>
        <w:ind w:right="0" w:firstLine="482"/>
        <w:keepLines w:val="0"/>
        <w:keepNext w:val="0"/>
        <w:pageBreakBefore w:val="0"/>
        <w:spacing w:line="480" w:lineRule="exact"/>
        <w:widowControl w:val="off"/>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35.</w:t>
      </w:r>
      <w:r>
        <w:rPr>
          <w:rFonts w:hint="eastAsia" w:ascii="宋体" w:hAnsi="宋体" w:eastAsia="宋体" w:cs="宋体"/>
          <w:b/>
          <w:bCs/>
          <w:color w:val="auto"/>
          <w:sz w:val="24"/>
          <w:szCs w:val="20"/>
          <w:highlight w:val="none"/>
        </w:rPr>
        <w:t xml:space="preserve">本项目杜绝任何形式的挂靠,严禁分包。</w:t>
      </w:r>
      <w:r>
        <w:rPr>
          <w:rFonts w:hint="eastAsia" w:ascii="宋体" w:hAnsi="宋体" w:cs="宋体"/>
          <w:b/>
          <w:bCs/>
          <w:color w:val="auto"/>
          <w:sz w:val="24"/>
          <w:szCs w:val="20"/>
          <w:highlight w:val="none"/>
          <w:lang w:val="en-US" w:eastAsia="zh-CN"/>
        </w:rPr>
        <w:t xml:space="preserve">中标</w:t>
      </w:r>
      <w:r>
        <w:rPr>
          <w:rFonts w:hint="eastAsia" w:ascii="宋体" w:hAnsi="宋体" w:eastAsia="宋体" w:cs="宋体"/>
          <w:b/>
          <w:bCs/>
          <w:color w:val="auto"/>
          <w:sz w:val="24"/>
          <w:szCs w:val="20"/>
          <w:highlight w:val="none"/>
        </w:rPr>
        <w:t xml:space="preserve">后,</w:t>
      </w:r>
      <w:r>
        <w:rPr>
          <w:rFonts w:hint="eastAsia" w:ascii="宋体" w:hAnsi="宋体" w:cs="宋体"/>
          <w:b/>
          <w:bCs/>
          <w:color w:val="auto"/>
          <w:sz w:val="24"/>
          <w:szCs w:val="20"/>
          <w:highlight w:val="none"/>
          <w:lang w:val="en-US" w:eastAsia="zh-CN"/>
        </w:rPr>
        <w:t xml:space="preserve">发现有挂靠或分包或虚假应标等违规行为，①采购人将取消其中标候选人的中标资格并追究中标人的民事赔偿，②</w:t>
      </w:r>
      <w:r>
        <w:rPr>
          <w:rFonts w:hint="eastAsia" w:ascii="宋体" w:hAnsi="宋体" w:eastAsia="宋体" w:cs="宋体"/>
          <w:b/>
          <w:bCs/>
          <w:color w:val="auto"/>
          <w:sz w:val="24"/>
          <w:szCs w:val="20"/>
          <w:highlight w:val="none"/>
        </w:rPr>
        <w:t xml:space="preserve">上报财政主管部门,将其列入黑名单</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③如涉嫌刑事移送司法机关；④</w:t>
      </w:r>
      <w:r>
        <w:rPr>
          <w:rFonts w:hint="eastAsia" w:ascii="宋体" w:hAnsi="宋体" w:eastAsia="宋体" w:cs="宋体"/>
          <w:b/>
          <w:bCs/>
          <w:color w:val="auto"/>
          <w:sz w:val="24"/>
          <w:szCs w:val="20"/>
          <w:highlight w:val="none"/>
        </w:rPr>
        <w:t xml:space="preserve">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r/>
    </w:p>
    <w:p>
      <w:pPr>
        <w:ind w:right="0" w:firstLine="480"/>
        <w:jc w:val="both"/>
        <w:keepLines/>
        <w:keepNext/>
        <w:pageBreakBefore w:val="0"/>
        <w:spacing w:beforeAutospacing="0" w:afterAutospacing="0" w:line="480" w:lineRule="exact"/>
        <w:widowControl w:val="off"/>
        <w:rPr>
          <w:rFonts w:hint="default" w:ascii="宋体" w:hAnsi="宋体" w:eastAsia="宋体" w:cs="黑体"/>
          <w:color w:val="auto"/>
          <w:sz w:val="30"/>
          <w:szCs w:val="30"/>
          <w:highlight w:val="none"/>
          <w:lang w:val="en-US" w:eastAsia="zh-CN" w:bidi="ar-SA"/>
        </w:rPr>
      </w:pPr>
      <w:r>
        <w:rPr>
          <w:rFonts w:hint="eastAsia" w:ascii="宋体" w:hAnsi="宋体" w:cs="宋体"/>
          <w:color w:val="auto"/>
          <w:sz w:val="24"/>
          <w:szCs w:val="24"/>
          <w:highlight w:val="none"/>
          <w:lang w:val="en-US" w:eastAsia="zh-CN" w:bidi="ar-SA"/>
        </w:rPr>
        <w:t xml:space="preserve">36.</w:t>
      </w:r>
      <w:r>
        <w:rPr>
          <w:rFonts w:hint="eastAsia" w:ascii="宋体" w:hAnsi="宋体" w:eastAsia="宋体" w:cs="黑体"/>
          <w:color w:val="auto"/>
          <w:sz w:val="30"/>
          <w:szCs w:val="30"/>
          <w:highlight w:val="none"/>
          <w:lang w:val="en-US" w:eastAsia="zh-CN" w:bidi="ar-SA"/>
        </w:rPr>
        <w:t xml:space="preserve">踏勘</w:t>
      </w:r>
      <w:r/>
    </w:p>
    <w:p>
      <w:pPr>
        <w:ind w:right="0" w:firstLine="480"/>
        <w:jc w:val="both"/>
        <w:pageBreakBefore w:val="0"/>
        <w:spacing w:beforeAutospacing="0" w:afterAutospacing="0"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1投标人自行到项目现场进行踏勘，充分了解位置、情况、规模及任何足以影响投标报价的情况，并将本项目可预见的相关费用考虑到投标报价中，中标后招标人可认为本项目可预见费用已包括在投标报价中。任何因忽视或误解项目情况而导致的索赔将不予认可。</w:t>
      </w:r>
      <w:r/>
    </w:p>
    <w:p>
      <w:pPr>
        <w:ind w:right="0" w:firstLine="480"/>
        <w:jc w:val="both"/>
        <w:pageBreakBefore w:val="0"/>
        <w:spacing w:beforeAutospacing="0" w:afterAutospacing="0"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.2招标人在踏勘现场中介绍的项目情况，投标人在编制投标文件时参考，招标人不对投标人据此作出的判断和决策负责。</w:t>
      </w:r>
      <w:r/>
    </w:p>
    <w:p>
      <w:pPr>
        <w:ind w:right="0" w:firstLine="480"/>
        <w:keepLines w:val="0"/>
        <w:keepNext w:val="0"/>
        <w:pageBreakBefore w:val="0"/>
        <w:spacing w:line="480" w:lineRule="exact"/>
        <w:widowControl w:val="off"/>
        <w:rPr>
          <w:rFonts w:hint="eastAsia" w:ascii="宋体" w:hAnsi="宋体" w:eastAsia="宋体" w:cs="宋体"/>
          <w:b/>
          <w:bCs/>
          <w:color w:val="auto"/>
          <w:sz w:val="24"/>
          <w:szCs w:val="20"/>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.3投标人承担踏勘现场所发生的自身费用。</w:t>
      </w:r>
      <w:r/>
    </w:p>
    <w:p>
      <w:pPr>
        <w:ind w:right="0" w:firstLine="482"/>
        <w:jc w:val="center"/>
        <w:pageBreakBefore w:val="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ind w:right="185"/>
        <w:jc w:val="center"/>
        <w:spacing w:line="360" w:lineRule="auto"/>
        <w:rPr>
          <w:rFonts w:hint="default"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rPr>
        <w:t xml:space="preserve">第三章  </w:t>
      </w:r>
      <w:r>
        <w:rPr>
          <w:rFonts w:hint="eastAsia" w:ascii="宋体" w:hAnsi="宋体" w:cs="宋体"/>
          <w:color w:val="auto"/>
          <w:sz w:val="44"/>
          <w:szCs w:val="44"/>
          <w:highlight w:val="none"/>
          <w:lang w:val="en-US" w:eastAsia="zh-CN"/>
        </w:rPr>
        <w:t xml:space="preserve">合同文本</w:t>
      </w:r>
      <w:r/>
    </w:p>
    <w:p>
      <w:pPr>
        <w:ind w:firstLine="480"/>
        <w:spacing w:line="500" w:lineRule="exact"/>
        <w:rPr>
          <w:rFonts w:hint="eastAsia" w:ascii="宋体" w:hAnsi="宋体" w:eastAsia="宋体" w:cs="宋体"/>
          <w:bCs/>
          <w:color w:val="auto"/>
          <w:sz w:val="24"/>
          <w:highlight w:val="none"/>
          <w:lang w:eastAsia="zh-CN"/>
        </w:rPr>
      </w:pPr>
      <w:r/>
      <w:bookmarkStart w:id="92" w:name="_Toc16938559"/>
      <w:r/>
      <w:bookmarkStart w:id="93" w:name="_Toc513029243"/>
      <w:r/>
      <w:bookmarkStart w:id="94" w:name="_Toc20823315"/>
      <w:r>
        <w:rPr>
          <w:rFonts w:hint="eastAsia" w:ascii="宋体" w:hAnsi="宋体" w:eastAsia="宋体" w:cs="宋体"/>
          <w:bCs/>
          <w:color w:val="auto"/>
          <w:sz w:val="24"/>
          <w:highlight w:val="none"/>
        </w:rPr>
        <w:t xml:space="preserve">以下为中标后签</w:t>
      </w:r>
      <w:r>
        <w:rPr>
          <w:rFonts w:hint="eastAsia" w:ascii="宋体" w:hAnsi="宋体" w:cs="宋体"/>
          <w:bCs/>
          <w:color w:val="auto"/>
          <w:sz w:val="24"/>
          <w:highlight w:val="none"/>
          <w:lang w:eastAsia="zh-CN"/>
        </w:rPr>
        <w:t xml:space="preserve">订</w:t>
      </w:r>
      <w:r>
        <w:rPr>
          <w:rFonts w:hint="eastAsia" w:ascii="宋体" w:hAnsi="宋体" w:eastAsia="宋体" w:cs="宋体"/>
          <w:bCs/>
          <w:color w:val="auto"/>
          <w:sz w:val="24"/>
          <w:highlight w:val="none"/>
        </w:rPr>
        <w:t xml:space="preserve">本项目合同的通用条款，中标供应商不得提出实质性的修改</w:t>
      </w:r>
      <w:bookmarkEnd w:id="92"/>
      <w:r/>
      <w:bookmarkEnd w:id="93"/>
      <w:r/>
      <w:bookmarkEnd w:id="94"/>
      <w:r>
        <w:rPr>
          <w:rFonts w:hint="eastAsia" w:ascii="宋体" w:hAnsi="宋体" w:cs="宋体"/>
          <w:bCs/>
          <w:color w:val="auto"/>
          <w:sz w:val="24"/>
          <w:highlight w:val="none"/>
          <w:lang w:eastAsia="zh-CN"/>
        </w:rPr>
        <w:t xml:space="preserve">。</w:t>
      </w:r>
      <w:r/>
    </w:p>
    <w:p>
      <w:pPr>
        <w:pStyle w:val="711"/>
        <w:jc w:val="center"/>
        <w:spacing w:before="145" w:beforeAutospacing="0" w:after="145" w:afterAutospacing="0"/>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盐城市政府采购合同（服务）（合同编号）</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（以下简称甲方）</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（以下简称乙方）</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eastAsia="zh-CN"/>
        </w:rPr>
        <w:t xml:space="preserve">滨海县通榆镇人民政府</w:t>
      </w:r>
      <w:r>
        <w:rPr>
          <w:rFonts w:hint="eastAsia" w:ascii="宋体" w:hAnsi="宋体" w:eastAsia="宋体" w:cs="宋体"/>
          <w:color w:val="auto"/>
          <w:sz w:val="24"/>
          <w:szCs w:val="24"/>
          <w:highlight w:val="none"/>
          <w:u w:val="single"/>
        </w:rPr>
        <w:t xml:space="preserve">滨海县通榆镇第二轮土地承包到期后再延长30年试点技术服务项目</w:t>
      </w:r>
      <w:r>
        <w:rPr>
          <w:rFonts w:hint="eastAsia" w:ascii="宋体" w:hAnsi="宋体" w:eastAsia="宋体" w:cs="宋体"/>
          <w:color w:val="auto"/>
          <w:sz w:val="24"/>
          <w:szCs w:val="24"/>
          <w:highlight w:val="none"/>
        </w:rPr>
        <w:t xml:space="preserve">公开招标的结果，签署本合同。</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1、本合同由以下文件组成</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（1）本合同书； </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（2）合同书签署后各方以书面形式确认的补充协议、会议纪要等；</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（3）招标文件及其附件（如有）；</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（4）中标通知书；</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（5）乙方在招投标过程中所作的其他承诺、声明、书面澄清等；</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（6）乙方中标的投标文件；</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（7）其他合同技术附件。</w:t>
      </w:r>
      <w:r/>
    </w:p>
    <w:p>
      <w:pPr>
        <w:pStyle w:val="936"/>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上述文件之间有冲突的，以排列序位在前的文件为准，同一序位的文件以形成时间在后的为准。</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标的名称：滨海县通榆镇第二轮土地承包到期后再延长30年试点技术服务项目</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标的质量：项目成果需符合国家、省、市、县行业相关标准和农业农村部要求，并根据要求通过各级组织的验收</w:t>
      </w:r>
      <w:r>
        <w:rPr>
          <w:rFonts w:hint="eastAsia" w:ascii="宋体" w:hAnsi="宋体" w:eastAsia="宋体" w:cs="宋体"/>
          <w:color w:val="auto"/>
          <w:sz w:val="24"/>
          <w:szCs w:val="24"/>
          <w:highlight w:val="none"/>
          <w:lang w:eastAsia="zh-CN"/>
        </w:rPr>
        <w:t xml:space="preserve">。</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标的数量（规模）：详见招标文件</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履行时间（期限）：</w:t>
      </w:r>
      <w:r>
        <w:rPr>
          <w:rFonts w:hint="eastAsia" w:ascii="宋体" w:hAnsi="宋体" w:eastAsia="宋体" w:cs="宋体"/>
          <w:color w:val="auto"/>
          <w:sz w:val="24"/>
          <w:szCs w:val="24"/>
          <w:highlight w:val="none"/>
          <w:lang w:val="en-US" w:eastAsia="zh-CN"/>
        </w:rPr>
        <w:t xml:space="preserve">项目截止2027年6月30日完成（开始时间以具体签订合同时间为准），服务期限延长至2028年12月底（2028年延包相关回头看及各项扫尾工作，由中标供应商全权负责落实到位、全程办结），具体实施内容及进度根据通榆镇人民政府实际工作进度安排实施。（具体时间以省、市、县三级实际工作进度要求为准）。</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履行地点：</w:t>
      </w:r>
      <w:r>
        <w:rPr>
          <w:rFonts w:hint="eastAsia" w:ascii="宋体" w:hAnsi="宋体" w:eastAsia="宋体" w:cs="宋体"/>
          <w:color w:val="auto"/>
          <w:sz w:val="24"/>
          <w:szCs w:val="24"/>
          <w:highlight w:val="none"/>
          <w:lang w:val="en-US" w:eastAsia="zh-CN"/>
        </w:rPr>
        <w:t xml:space="preserve">甲方指定地点。</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履行方式：</w:t>
      </w:r>
      <w:r>
        <w:rPr>
          <w:rFonts w:hint="eastAsia" w:ascii="宋体" w:hAnsi="宋体" w:eastAsia="宋体" w:cs="宋体"/>
          <w:color w:val="auto"/>
          <w:sz w:val="24"/>
          <w:szCs w:val="24"/>
          <w:highlight w:val="none"/>
          <w:lang w:val="en-US" w:eastAsia="zh-CN"/>
        </w:rPr>
        <w:t xml:space="preserve">按照合同约定提供服务。</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2.1本合同金额为（大写）：______________________（____________元）人民币。</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2.2 </w:t>
      </w:r>
      <w:r>
        <w:rPr>
          <w:rFonts w:hint="eastAsia" w:ascii="宋体" w:hAnsi="宋体" w:eastAsia="宋体" w:cs="宋体"/>
          <w:color w:val="auto"/>
          <w:sz w:val="24"/>
          <w:szCs w:val="24"/>
          <w:highlight w:val="none"/>
        </w:rPr>
        <w:t xml:space="preserve">本合同金额包括为完成本项目，但不仅限于从基础资料及文件的收集、外出考察调研、方案汇报、组织专家论证、相关部门审查、报批、验收及其相关服务的总费用，包括人工费、管理费、各类方案评审费（含专家劳务费、会议组织费）、利润、税金等所有费用。</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val="en-US" w:eastAsia="zh-CN"/>
        </w:rPr>
        <w:t xml:space="preserve">成果要求</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成果形式：</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提交的成果包括数据库成果、文字成果、图件成果、表格、视频等成果。 </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 数据库成果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农村土地承包经营权延包数据库。</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 图件表格成果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1）登记簿；</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2）承包方调查表；</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3）公示结果归户表；</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4）承包合同；</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3.1.3 文字报告成果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1）第二轮土地承包到期后再延长30年试点第三方服务项目实施方案；</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2）第二轮土地承包到期后再延长30年试点第三方服务项目技术方案；</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3）第二轮土地承包到期后再延长30年试点第三方服务项目工作报告；</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4）第二轮土地承包到期后再延长30年试点第三方服务项目技术总结报告。</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3.1.4 视频成果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二轮延包实施过程中的重要细节，成员会议、成员委托等，形成一村一档，以镇为单位形成存储介质。</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 成果交付：乙方完成所有成果后，向甲方提出书面验收申请。由甲方组织项目评审（评审费由乙方支付），按评审意见修改后提交最终成果。</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3、成果提交时间：自合同签订之日起至2027年6月30日（以签订合同时间为准）。</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711"/>
        <w:numPr>
          <w:ilvl w:val="0"/>
          <w:numId w:val="1"/>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履约保证金</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6.1乙方交纳人民币_________元作为本合同的履约保证金。（</w:t>
      </w:r>
      <w:r>
        <w:rPr>
          <w:rFonts w:hint="eastAsia" w:ascii="宋体" w:hAnsi="宋体" w:eastAsia="宋体" w:cs="宋体"/>
          <w:color w:val="auto"/>
          <w:sz w:val="24"/>
          <w:szCs w:val="24"/>
          <w:highlight w:val="none"/>
          <w:u w:val="single"/>
        </w:rPr>
        <w:t xml:space="preserve">签订合同前乙方须向甲方缴纳履约保证金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.1方式：无息退还至投标人缴纳履约保证金的账户。如为保函，在到期时自行失效。</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.2时间：验收合格且采购人收到发票后30日内。</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.3条件：按合同要求全部履约完成并经采购人验收合格，且采购人收到中标人出具的发票。</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.4不予退还情形：</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将视情节决定不予退还或部分不予退还。</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8.1合同款项的支付方式及进度安排</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8.1.1 本项目落实预付款制度，预付款比例为30%。在签订合同时，中标、成交供应商明确书面表示无需预付款或者主动要求降低预付款比例的，采购人可就预付款比例作相应调整。</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须提供同等金额的预付款见索即付银行保函，保函有效期需至本合同约定的预付款（合同金额的30%）全部扣回完毕之日止，若保函有效期届满时预付款尚未扣回，乙方需提前15个工作日更换有效期更长的保函，否则甲方有权暂停支付后续款项。</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（2）在签订合同时，供应商明确表示无需预付款或者主动要求降低预付款比例的，采购人可不适用前述规定。</w:t>
      </w:r>
      <w:r/>
    </w:p>
    <w:p>
      <w:pPr>
        <w:ind w:lef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8.1.2</w:t>
      </w:r>
      <w:r>
        <w:rPr>
          <w:rFonts w:hint="eastAsia" w:ascii="宋体" w:hAnsi="宋体" w:eastAsia="宋体" w:cs="宋体"/>
          <w:color w:val="auto"/>
          <w:sz w:val="24"/>
          <w:szCs w:val="24"/>
          <w:highlight w:val="none"/>
          <w:lang w:eastAsia="zh-CN"/>
        </w:rPr>
        <w:t xml:space="preserve">服务结束并经各级主管部门验收合格后，乙方按审计确认价款开具正式发票，甲方在15个工作日内支付至审计结算总价款的 90%（同时扣回已预付的30%预付款）；项目验收合格后无任何质量及工作遗留问题，甲方于2028年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月3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日前一次性付清审计结算价款剩余全部尾款。（无息）</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十、项目验收</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10.1甲方依法组织履约验收工作。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10.2</w:t>
      </w:r>
      <w:r>
        <w:rPr>
          <w:rFonts w:hint="eastAsia" w:ascii="宋体" w:hAnsi="宋体" w:eastAsia="宋体" w:cs="宋体"/>
          <w:i w:val="0"/>
          <w:iCs w:val="0"/>
          <w:caps w:val="0"/>
          <w:color w:val="auto"/>
          <w:spacing w:val="0"/>
          <w:sz w:val="24"/>
          <w:szCs w:val="24"/>
          <w:highlight w:val="none"/>
          <w:shd w:val="clear" w:color="auto" w:fill="f9fafb"/>
        </w:rPr>
        <w:t xml:space="preserve">甲方在组织履约验收前，将根据项目特点制定验收方案，明确履约验收的时间、方式、程序及以下量化指标：①政策宣传覆盖</w:t>
      </w:r>
      <w:r>
        <w:rPr>
          <w:rFonts w:hint="eastAsia" w:ascii="宋体" w:hAnsi="宋体" w:eastAsia="宋体" w:cs="宋体"/>
          <w:i w:val="0"/>
          <w:iCs w:val="0"/>
          <w:caps w:val="0"/>
          <w:color w:val="auto"/>
          <w:spacing w:val="0"/>
          <w:sz w:val="24"/>
          <w:szCs w:val="24"/>
          <w:highlight w:val="none"/>
          <w:shd w:val="clear" w:color="auto" w:fill="f9fafb"/>
          <w:lang w:val="en-US" w:eastAsia="zh-CN"/>
        </w:rPr>
        <w:t xml:space="preserve">通榆</w:t>
      </w:r>
      <w:r>
        <w:rPr>
          <w:rFonts w:hint="eastAsia" w:ascii="宋体" w:hAnsi="宋体" w:eastAsia="宋体" w:cs="宋体"/>
          <w:i w:val="0"/>
          <w:iCs w:val="0"/>
          <w:caps w:val="0"/>
          <w:color w:val="auto"/>
          <w:spacing w:val="0"/>
          <w:sz w:val="24"/>
          <w:szCs w:val="24"/>
          <w:highlight w:val="none"/>
          <w:shd w:val="clear" w:color="auto" w:fill="f9fafb"/>
        </w:rPr>
        <w:t xml:space="preserve">镇所有涉延包行政村，覆盖率达100%；②农户土地延包签约率不低于95%；③第三方服务报告通过甲方及县级农业部门审核。乙方应根据验收方案内容做好相应配合工作</w:t>
      </w:r>
      <w:r>
        <w:rPr>
          <w:rFonts w:hint="eastAsia" w:ascii="宋体" w:hAnsi="宋体" w:eastAsia="宋体" w:cs="宋体"/>
          <w:color w:val="auto"/>
          <w:sz w:val="24"/>
          <w:szCs w:val="24"/>
          <w:highlight w:val="none"/>
          <w:u w:val="none"/>
        </w:rPr>
        <w:t xml:space="preserve">。</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对于实际使用人和甲方分离的项目，甲方邀请实际使用人参与验收。</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如有必要，甲方邀请参加本项目的其他供应商或第三方专业机构及专家参与验收，相关意见将作为验收书的参考资料。</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10.7</w:t>
      </w:r>
      <w:r>
        <w:rPr>
          <w:rFonts w:hint="eastAsia" w:ascii="宋体" w:hAnsi="宋体" w:eastAsia="宋体" w:cs="宋体"/>
          <w:i w:val="0"/>
          <w:iCs w:val="0"/>
          <w:caps w:val="0"/>
          <w:color w:val="auto"/>
          <w:spacing w:val="0"/>
          <w:sz w:val="24"/>
          <w:szCs w:val="24"/>
          <w:highlight w:val="none"/>
          <w:shd w:val="clear" w:color="auto" w:fill="f9fafb"/>
        </w:rPr>
        <w:t xml:space="preserve">乙方对验收结果有异议的，应在收到验收意见后5个工作日内以书面形式向甲方提出复核申请，甲方应在10个工作日内组织原验收小组或第三方机构进行复核，复核结果为最终结论；验收不合格的，乙方需在15个工作日内完成整改并申请复验，复验仍不合格的，甲方有权解除合同并扣除全额履约保证金。</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auto"/>
          <w:sz w:val="24"/>
          <w:szCs w:val="24"/>
          <w:highlight w:val="none"/>
          <w:u w:val="single"/>
          <w:lang w:val="en-US" w:eastAsia="zh-CN"/>
        </w:rPr>
        <w:t xml:space="preserve">百分之五</w:t>
      </w:r>
      <w:r>
        <w:rPr>
          <w:rFonts w:hint="eastAsia" w:ascii="宋体" w:hAnsi="宋体" w:eastAsia="宋体" w:cs="宋体"/>
          <w:color w:val="auto"/>
          <w:sz w:val="24"/>
          <w:szCs w:val="24"/>
          <w:highlight w:val="none"/>
        </w:rPr>
        <w:t xml:space="preserve">的违约金。</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11.2甲方无故逾期验收和办理合同款项支付手续的,甲方应按逾期付款总额</w:t>
      </w:r>
      <w:r>
        <w:rPr>
          <w:rFonts w:hint="eastAsia" w:ascii="宋体" w:hAnsi="宋体" w:eastAsia="宋体" w:cs="宋体"/>
          <w:color w:val="auto"/>
          <w:sz w:val="24"/>
          <w:szCs w:val="24"/>
          <w:highlight w:val="none"/>
          <w:u w:val="single"/>
        </w:rPr>
        <w:t xml:space="preserve">万分之五</w:t>
      </w:r>
      <w:r>
        <w:rPr>
          <w:rFonts w:hint="eastAsia" w:ascii="宋体" w:hAnsi="宋体" w:eastAsia="宋体" w:cs="宋体"/>
          <w:color w:val="auto"/>
          <w:sz w:val="24"/>
          <w:szCs w:val="24"/>
          <w:highlight w:val="none"/>
        </w:rPr>
        <w:t xml:space="preserve">每日向乙方支付违约金。</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11.4乙方所提供服务的标准不符合合同规定及招标文件规定标准的，甲方有权拒绝接受服务，并可单方面解除合同。</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12.1在合同有效期内，任何一方因不可抗力事件导致不能履行合同，则合同履行期可延长，其延长期与不可抗力影响期相同。</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十三、解决争议的方法</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十四、合同生效及其它</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14.1合同经双方法定代表人或授权委托代表人签字并加盖单位公章后生效。</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14.2本合同未尽事宜，遵照《民法典》、《政府采购法》有关条文执行。</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14.3 本合同由下列文件共同构成：</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（1）本合同书；</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（2）中标通知书；</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（3）甲方的招标文件及其补充（答疑）资料；</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（4）乙方的投标文件及其补充（澄清）资料。</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14.4本合同正本一式</w:t>
      </w:r>
      <w:r>
        <w:rPr>
          <w:rFonts w:hint="eastAsia" w:ascii="宋体" w:hAnsi="宋体" w:eastAsia="宋体" w:cs="宋体"/>
          <w:color w:val="auto"/>
          <w:sz w:val="24"/>
          <w:szCs w:val="24"/>
          <w:highlight w:val="none"/>
          <w:u w:val="single"/>
          <w:lang w:val="en-US" w:eastAsia="zh-CN" w:bidi="ar-SA"/>
        </w:rPr>
        <w:t xml:space="preserve">陆</w:t>
      </w:r>
      <w:r>
        <w:rPr>
          <w:rFonts w:hint="eastAsia" w:ascii="宋体" w:hAnsi="宋体" w:eastAsia="宋体" w:cs="宋体"/>
          <w:color w:val="auto"/>
          <w:sz w:val="24"/>
          <w:szCs w:val="24"/>
          <w:highlight w:val="none"/>
          <w:lang w:val="en-US" w:eastAsia="zh-CN" w:bidi="ar-SA"/>
        </w:rPr>
        <w:t xml:space="preserve">份，具有同等法律效力，甲方、乙方各执</w:t>
      </w:r>
      <w:r>
        <w:rPr>
          <w:rFonts w:hint="eastAsia" w:ascii="宋体" w:hAnsi="宋体" w:eastAsia="宋体" w:cs="宋体"/>
          <w:color w:val="auto"/>
          <w:sz w:val="24"/>
          <w:szCs w:val="24"/>
          <w:highlight w:val="none"/>
          <w:u w:val="single"/>
          <w:lang w:val="en-US" w:eastAsia="zh-CN" w:bidi="ar-SA"/>
        </w:rPr>
        <w:t xml:space="preserve">贰</w:t>
      </w:r>
      <w:r>
        <w:rPr>
          <w:rFonts w:hint="eastAsia" w:ascii="宋体" w:hAnsi="宋体" w:eastAsia="宋体" w:cs="宋体"/>
          <w:color w:val="auto"/>
          <w:sz w:val="24"/>
          <w:szCs w:val="24"/>
          <w:highlight w:val="none"/>
          <w:lang w:val="en-US" w:eastAsia="zh-CN" w:bidi="ar-SA"/>
        </w:rPr>
        <w:t xml:space="preserve">份，其余用于相关单位存档。</w:t>
      </w:r>
      <w:r/>
    </w:p>
    <w:p>
      <w:pPr>
        <w:pStyle w:val="711"/>
        <w:ind w:firstLine="480"/>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1"/>
        <w:ind w:left="480" w:hanging="480"/>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1"/>
        <w:ind w:left="480" w:hanging="480"/>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甲方：                  乙方： </w:t>
      </w:r>
      <w:r/>
    </w:p>
    <w:p>
      <w:pPr>
        <w:pStyle w:val="711"/>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地址：                  地址： </w:t>
      </w:r>
      <w:r/>
    </w:p>
    <w:p>
      <w:pPr>
        <w:pStyle w:val="711"/>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法定代表人或授权代表：</w:t>
      </w:r>
      <w:r/>
    </w:p>
    <w:p>
      <w:pPr>
        <w:pStyle w:val="711"/>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                联系电话：          </w:t>
      </w:r>
      <w:r/>
    </w:p>
    <w:p>
      <w:pPr>
        <w:rPr>
          <w:rFonts w:hint="eastAsia" w:ascii="宋体" w:hAnsi="宋体" w:eastAsia="宋体" w:cs="宋体"/>
          <w:b/>
          <w:bCs/>
          <w:color w:val="auto"/>
          <w:sz w:val="44"/>
          <w:szCs w:val="44"/>
          <w:highlight w:val="none"/>
        </w:rPr>
      </w:pPr>
      <w:r>
        <w:rPr>
          <w:rFonts w:hint="eastAsia" w:ascii="宋体" w:hAnsi="宋体" w:eastAsia="宋体" w:cs="宋体"/>
          <w:color w:val="auto"/>
          <w:sz w:val="24"/>
          <w:szCs w:val="24"/>
          <w:highlight w:val="none"/>
        </w:rPr>
        <w:t xml:space="preserve">签订日期：      年    月   日</w:t>
      </w:r>
      <w:r>
        <w:rPr>
          <w:rFonts w:hint="eastAsia" w:ascii="宋体" w:hAnsi="宋体" w:eastAsia="宋体" w:cs="宋体"/>
          <w:color w:val="auto"/>
          <w:sz w:val="44"/>
          <w:szCs w:val="44"/>
          <w:highlight w:val="none"/>
        </w:rPr>
        <w:br w:type="page" w:clear="all"/>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sz w:val="44"/>
          <w:szCs w:val="44"/>
          <w:highlight w:val="none"/>
        </w:rPr>
        <w:t xml:space="preserve">第四章 </w:t>
      </w:r>
      <w:r>
        <w:rPr>
          <w:rFonts w:hint="eastAsia" w:ascii="宋体" w:hAnsi="宋体" w:cs="宋体"/>
          <w:b/>
          <w:bCs/>
          <w:color w:val="auto"/>
          <w:sz w:val="44"/>
          <w:szCs w:val="44"/>
          <w:highlight w:val="none"/>
          <w:lang w:val="en-US" w:eastAsia="zh-CN"/>
        </w:rPr>
        <w:t xml:space="preserve">采购</w:t>
      </w:r>
      <w:r>
        <w:rPr>
          <w:rFonts w:hint="eastAsia" w:ascii="宋体" w:hAnsi="宋体" w:eastAsia="宋体" w:cs="宋体"/>
          <w:b/>
          <w:bCs/>
          <w:color w:val="auto"/>
          <w:sz w:val="44"/>
          <w:szCs w:val="44"/>
          <w:highlight w:val="none"/>
        </w:rPr>
        <w:t xml:space="preserve">需求</w:t>
      </w:r>
      <w:r/>
    </w:p>
    <w:p>
      <w:pPr>
        <w:ind w:firstLine="422"/>
        <w:keepLines w:val="0"/>
        <w:keepNext w:val="0"/>
        <w:pageBreakBefore w:val="0"/>
        <w:spacing w:line="48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项目属性：服务类项目</w:t>
      </w:r>
      <w:r>
        <w:rPr>
          <w:rFonts w:hint="eastAsia" w:ascii="宋体" w:hAnsi="宋体" w:eastAsia="宋体" w:cs="宋体"/>
          <w:b/>
          <w:bCs/>
          <w:color w:val="auto"/>
          <w:sz w:val="21"/>
          <w:szCs w:val="21"/>
          <w:highlight w:val="none"/>
          <w:lang w:eastAsia="zh-CN"/>
        </w:rPr>
        <w:t xml:space="preserve">。</w:t>
      </w:r>
      <w:r/>
    </w:p>
    <w:p>
      <w:pPr>
        <w:ind w:firstLine="422"/>
        <w:keepLines w:val="0"/>
        <w:keepNext w:val="0"/>
        <w:pageBreakBefore w:val="0"/>
        <w:spacing w:line="480" w:lineRule="exact"/>
        <w:widowControl w:val="off"/>
        <w:rPr>
          <w:rFonts w:hint="default"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lang w:val="en-US" w:eastAsia="zh-CN"/>
        </w:rPr>
        <w:t xml:space="preserve">项目需求</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val="en-US" w:eastAsia="zh-CN"/>
        </w:rPr>
        <w:t xml:space="preserve">拟采购的标的：</w:t>
      </w:r>
      <w:r>
        <w:rPr>
          <w:rFonts w:hint="eastAsia" w:ascii="宋体" w:hAnsi="宋体" w:eastAsia="宋体" w:cs="宋体"/>
          <w:color w:val="auto"/>
          <w:sz w:val="21"/>
          <w:szCs w:val="21"/>
          <w:highlight w:val="none"/>
        </w:rPr>
        <w:t xml:space="preserve">滨海县通榆镇第二轮土地承包到期后再延长30年试点技术服务项目</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（二）项目背景</w:t>
      </w:r>
      <w:r/>
    </w:p>
    <w:p>
      <w:pPr>
        <w:ind w:firstLine="420"/>
        <w:jc w:val="both"/>
        <w:keepLines w:val="0"/>
        <w:keepNext w:val="0"/>
        <w:pageBreakBefore w:val="0"/>
        <w:spacing w:line="48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根据《关于做好2025年第二轮土地承包到期后再延长30年试点工作的通知》，按照试点方案，现需聘请具备资质的第三方，对</w:t>
      </w:r>
      <w:r>
        <w:rPr>
          <w:rFonts w:hint="eastAsia" w:ascii="宋体" w:hAnsi="宋体" w:eastAsia="宋体" w:cs="宋体"/>
          <w:color w:val="auto"/>
          <w:sz w:val="21"/>
          <w:szCs w:val="21"/>
          <w:highlight w:val="none"/>
          <w:lang w:val="en-US" w:eastAsia="zh-CN" w:bidi="ar-SA"/>
        </w:rPr>
        <w:t xml:space="preserve">滨海县通榆</w:t>
      </w:r>
      <w:r>
        <w:rPr>
          <w:rFonts w:hint="default" w:ascii="宋体" w:hAnsi="宋体" w:eastAsia="宋体" w:cs="宋体"/>
          <w:color w:val="auto"/>
          <w:sz w:val="21"/>
          <w:szCs w:val="21"/>
          <w:highlight w:val="none"/>
          <w:lang w:val="en-US" w:eastAsia="zh-CN" w:bidi="ar-SA"/>
        </w:rPr>
        <w:t xml:space="preserve">镇</w:t>
      </w:r>
      <w:r>
        <w:rPr>
          <w:rFonts w:hint="eastAsia" w:ascii="宋体" w:hAnsi="宋体" w:cs="宋体"/>
          <w:color w:val="auto"/>
          <w:sz w:val="21"/>
          <w:szCs w:val="21"/>
          <w:highlight w:val="none"/>
          <w:lang w:val="en-US" w:eastAsia="zh-CN" w:bidi="ar-SA"/>
        </w:rPr>
        <w:t xml:space="preserve">9个村+2个社区约11500户</w:t>
      </w:r>
      <w:r>
        <w:rPr>
          <w:rFonts w:hint="default" w:ascii="宋体" w:hAnsi="宋体" w:eastAsia="宋体" w:cs="宋体"/>
          <w:color w:val="auto"/>
          <w:sz w:val="21"/>
          <w:szCs w:val="21"/>
          <w:highlight w:val="none"/>
          <w:lang w:val="en-US" w:eastAsia="zh-CN" w:bidi="ar-SA"/>
        </w:rPr>
        <w:t xml:space="preserve">的延包试点工作进行服务，包括但不限于：</w:t>
      </w:r>
      <w:r>
        <w:rPr>
          <w:rFonts w:hint="eastAsia" w:ascii="宋体" w:hAnsi="宋体" w:eastAsia="宋体" w:cs="宋体"/>
          <w:color w:val="auto"/>
          <w:sz w:val="21"/>
          <w:szCs w:val="21"/>
          <w:highlight w:val="none"/>
          <w:lang w:val="en-US" w:eastAsia="zh-CN" w:bidi="ar-SA"/>
        </w:rPr>
        <w:t xml:space="preserve">摸底调查和资料收集、信息核对、实测指界、补充测绘、数据修改入库、制定延包方案、延包数据处理、公示培训、合同签订（含网签业务指导培训、网签系统维护、网签签章费、网签相关材料收集及业务数据处理等）、资料输出打印、数据汇交</w:t>
      </w:r>
      <w:r>
        <w:rPr>
          <w:rFonts w:hint="eastAsia" w:ascii="宋体" w:hAnsi="宋体" w:cs="宋体"/>
          <w:color w:val="auto"/>
          <w:sz w:val="21"/>
          <w:szCs w:val="21"/>
          <w:highlight w:val="none"/>
          <w:lang w:val="en-US" w:eastAsia="zh-CN" w:bidi="ar-SA"/>
        </w:rPr>
        <w:t xml:space="preserve">等工作</w:t>
      </w:r>
      <w:r>
        <w:rPr>
          <w:rFonts w:hint="default" w:ascii="宋体" w:hAnsi="宋体" w:eastAsia="宋体" w:cs="宋体"/>
          <w:color w:val="auto"/>
          <w:sz w:val="21"/>
          <w:szCs w:val="21"/>
          <w:highlight w:val="none"/>
          <w:lang w:val="en-US" w:eastAsia="zh-CN" w:bidi="ar-SA"/>
        </w:rPr>
        <w:t xml:space="preserve">，整镇的数据汇交统一由成交供应商负责，确保</w:t>
      </w:r>
      <w:r>
        <w:rPr>
          <w:rFonts w:hint="eastAsia" w:ascii="宋体" w:hAnsi="宋体" w:eastAsia="宋体" w:cs="宋体"/>
          <w:color w:val="auto"/>
          <w:sz w:val="21"/>
          <w:szCs w:val="21"/>
          <w:highlight w:val="none"/>
          <w:lang w:val="en-US" w:eastAsia="zh-CN" w:bidi="ar-SA"/>
        </w:rPr>
        <w:t xml:space="preserve">通榆</w:t>
      </w:r>
      <w:r>
        <w:rPr>
          <w:rFonts w:hint="default" w:ascii="宋体" w:hAnsi="宋体" w:eastAsia="宋体" w:cs="宋体"/>
          <w:color w:val="auto"/>
          <w:sz w:val="21"/>
          <w:szCs w:val="21"/>
          <w:highlight w:val="none"/>
          <w:lang w:val="en-US" w:eastAsia="zh-CN" w:bidi="ar-SA"/>
        </w:rPr>
        <w:t xml:space="preserve">镇试点工作按时圆满完成。最终成果必须符合农业农村部及江苏省农业农村厅的相关要求。</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（三）技术要求</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1.主要技术指标要求</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（1）坐标系统：采用2000国家大地坐标系（CGCS2000）。地图投影采用高斯—克吕格投影，3度分带，中央子午线为120°。</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（2）高程系统：采用1985国家高程基准。</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（3）比例尺：不低于1:2000。</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（4）计量单位：①长度单位采用米（m），统计汇总登记采用千米（km），小数点后保留两位有效数字。②面积计算单位采用亩（mu），面积统计汇总单位采用亩（mu），保留2位小数。</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（5）面积量算：平原地区面积采用地块水平投影面积，坡地等地块地表倾斜面的面积通过改正系数计算。改正系数可在外业调查时按照地块实测面积和调绘面积计算获得。</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2.技术标准与依据</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1、《中华人民共和国民法典》</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2、《中华人民共和国土地管理法》</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3、《中华人民共和国农村土地承包法》</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4、《中华人民共和国农村集体经济组织法》</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5、《农村土地承包合同管理办法》</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6、《农村土地承包经营权调查规程》(NY/T2537)</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 农村土地(耕地)承包合同(家庭承包方式) 示范文本》</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农业农村部 国家档案局《第二轮土地承包到期后再延长30年试点工作档案管理办法》</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1、GB/T 21010-2017 土地利用现状分类</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2、GB/T 13989-2012 国家基本比例尺地形图分幅与编号</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3、GB/T 18314-2009 全球定位系统（GPS）测量规范</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4、CH/T 2009-2010 全球定位系统实时动态测量（RTK）技术规范</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5、GB/T 2260-2007 中华人民共和国行政区划代码</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6、GB/T 13923-2006 基础地理信息要素分类与代码</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7、GB/T 21010-2017 土地利用现状分类</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8、TD/T 1066-2021 不动产登记数据库标准</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9、CH/T 1001-2005 测绘技术总结编写规定</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10、CH/T 1004-2005 测绘技术设计规定</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11、GB/T 24356-2009 测绘成果质量检查与验收</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12、GB/T 18316—2008 数字测绘成果质量检查与验收</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13、GB/T 35958-2018农村土地承包经营权要素编码规则</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14、NY/T 2539-2016 农村土地承包经营权确权登记数据库规范</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15、GB/T 42547-2023《地籍调查规程》</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16、TD/T 1095-2024 《不动产登记规程》</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17、CH/T9008.3《基础地理信息数字成果》</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18、GB/T79301:5001:10001:2000《地形图航空摄影测量内业规范》</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19、GB/T79311:5001:10001:2000《地形图航空摄影测量外业规范》</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20、GB/T20257.1《国家基本比例尺地图图式》</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21、GB/T23236《数字航空摄影测量空中三角测量规范》</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通榆镇</w:t>
      </w:r>
      <w:r>
        <w:rPr>
          <w:rFonts w:hint="eastAsia" w:ascii="宋体" w:hAnsi="宋体" w:eastAsia="宋体" w:cs="宋体"/>
          <w:color w:val="auto"/>
          <w:sz w:val="21"/>
          <w:szCs w:val="21"/>
          <w:highlight w:val="none"/>
          <w:lang w:val="en-US" w:eastAsia="zh-CN" w:bidi="ar-SA"/>
        </w:rPr>
        <w:t xml:space="preserve">第二轮土地承包到期后再延长30年试点工作方案》</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注：如项目实施过程中，有新的技术标准和规范，则按最新的执行，因此而增加的费用及风险由供应商自行承担。</w:t>
      </w:r>
      <w:r/>
    </w:p>
    <w:p>
      <w:pPr>
        <w:numPr>
          <w:ilvl w:val="0"/>
          <w:numId w:val="0"/>
        </w:numPr>
        <w:ind w:firstLine="420"/>
        <w:keepLines w:val="0"/>
        <w:keepNext w:val="0"/>
        <w:pageBreakBefore w:val="0"/>
        <w:spacing w:line="480" w:lineRule="exact"/>
        <w:widowControl w:val="off"/>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（四）具体内容（包括但不限于以下工作内容）：</w:t>
      </w:r>
      <w:r/>
    </w:p>
    <w:tbl>
      <w:tblPr>
        <w:tblStyle w:val="685"/>
        <w:tblpPr w:horzAnchor="text" w:tblpXSpec="center" w:vertAnchor="text" w:tblpY="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260"/>
        <w:gridCol w:w="1425"/>
        <w:gridCol w:w="4392"/>
        <w:gridCol w:w="739"/>
      </w:tblGrid>
      <w:tr>
        <w:trPr>
          <w:jc w:val="cent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工作程序</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服务</w:t>
            </w:r>
            <w:r/>
          </w:p>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具体工作描述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单位</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资料收集</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村级摸底调查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收集作业区域范围内行政划分、行政区划名称、最新的行政区划代码、最新的影像图和既有的农村土地承包经营权数据库、汇交库</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自规部门涉及延包的数据库，</w:t>
            </w:r>
            <w:r>
              <w:rPr>
                <w:rFonts w:hint="eastAsia"/>
                <w:color w:val="auto"/>
                <w:sz w:val="21"/>
                <w:szCs w:val="21"/>
                <w:highlight w:val="none"/>
                <w:lang w:eastAsia="zh-CN"/>
              </w:rPr>
              <w:t xml:space="preserve">农</w:t>
            </w:r>
            <w:r>
              <w:rPr>
                <w:rFonts w:hint="eastAsia"/>
                <w:color w:val="auto"/>
                <w:sz w:val="21"/>
                <w:szCs w:val="21"/>
                <w:highlight w:val="none"/>
              </w:rPr>
              <w:t xml:space="preserve">村各类调查表、统计表等。</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组</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摸底核实</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村级摸底调查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对于没有异议的农户按照原土地确权数据，有异议的农户对照1998年二轮承包数据、</w:t>
            </w:r>
            <w:r>
              <w:rPr>
                <w:rFonts w:hint="eastAsia"/>
                <w:color w:val="auto"/>
                <w:sz w:val="21"/>
                <w:szCs w:val="21"/>
                <w:highlight w:val="none"/>
              </w:rPr>
              <w:t xml:space="preserve">原确权数据</w:t>
            </w:r>
            <w:r>
              <w:rPr>
                <w:rFonts w:hint="eastAsia"/>
                <w:color w:val="auto"/>
                <w:sz w:val="21"/>
                <w:szCs w:val="21"/>
                <w:highlight w:val="none"/>
                <w:lang w:val="en-US" w:eastAsia="zh-CN"/>
              </w:rPr>
              <w:t xml:space="preserve">等</w:t>
            </w:r>
            <w:r>
              <w:rPr>
                <w:rFonts w:hint="eastAsia"/>
                <w:color w:val="auto"/>
                <w:sz w:val="21"/>
                <w:szCs w:val="21"/>
                <w:highlight w:val="none"/>
              </w:rPr>
              <w:t xml:space="preserve">，</w:t>
            </w:r>
            <w:r>
              <w:rPr>
                <w:rFonts w:hint="eastAsia"/>
                <w:color w:val="auto"/>
                <w:sz w:val="21"/>
                <w:szCs w:val="21"/>
                <w:highlight w:val="none"/>
                <w:lang w:val="en-US" w:eastAsia="zh-CN"/>
              </w:rPr>
              <w:t xml:space="preserve">按照摸底调查表</w:t>
            </w:r>
            <w:r>
              <w:rPr>
                <w:rFonts w:hint="eastAsia"/>
                <w:color w:val="auto"/>
                <w:sz w:val="21"/>
                <w:szCs w:val="21"/>
                <w:highlight w:val="none"/>
              </w:rPr>
              <w:t xml:space="preserve">整理出摸底基础数据，并以</w:t>
            </w:r>
            <w:r>
              <w:rPr>
                <w:rFonts w:hint="eastAsia"/>
                <w:color w:val="auto"/>
                <w:sz w:val="21"/>
                <w:szCs w:val="21"/>
                <w:highlight w:val="none"/>
                <w:lang w:val="en-US" w:eastAsia="zh-CN"/>
              </w:rPr>
              <w:t xml:space="preserve">原确权小组</w:t>
            </w:r>
            <w:r>
              <w:rPr>
                <w:rFonts w:hint="eastAsia"/>
                <w:color w:val="auto"/>
                <w:sz w:val="21"/>
                <w:szCs w:val="21"/>
                <w:highlight w:val="none"/>
              </w:rPr>
              <w:t xml:space="preserve">为单位出具电子版摸底表（承包方调查表及按组汇总表），</w:t>
            </w:r>
            <w:r>
              <w:rPr>
                <w:rFonts w:hint="eastAsia"/>
                <w:color w:val="auto"/>
                <w:sz w:val="21"/>
                <w:szCs w:val="21"/>
                <w:highlight w:val="none"/>
                <w:lang w:val="en-US" w:eastAsia="zh-CN"/>
              </w:rPr>
              <w:t xml:space="preserve">参与</w:t>
            </w:r>
            <w:r>
              <w:rPr>
                <w:rFonts w:hint="eastAsia"/>
                <w:color w:val="auto"/>
                <w:sz w:val="21"/>
                <w:szCs w:val="21"/>
                <w:highlight w:val="none"/>
              </w:rPr>
              <w:t xml:space="preserve">并培训指导村组工作人员开展二轮到期延包摸底调查。</w:t>
            </w:r>
            <w:r>
              <w:rPr>
                <w:rFonts w:hint="eastAsia"/>
                <w:color w:val="auto"/>
                <w:sz w:val="21"/>
                <w:szCs w:val="21"/>
                <w:highlight w:val="none"/>
                <w:lang w:val="en-US" w:eastAsia="zh-CN"/>
              </w:rPr>
              <w:t xml:space="preserve">整个摸底调查阶段每个村至少配备一个技术人员全程参与。村书记考核到岗情况。</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组</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信息核对</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确认信息分类处理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根据摸底调查情况，做好直接输出成果、内业图形属性修改后输出成果、需外业实测重新确权或增本确权三种类型的数据梳理和信息核对工作。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亩</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实测指界</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补充测绘调查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亩</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制定方案</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提供数据支持</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根据摸底后的数据，</w:t>
            </w:r>
            <w:r>
              <w:rPr>
                <w:rFonts w:hint="eastAsia"/>
                <w:color w:val="auto"/>
                <w:sz w:val="21"/>
                <w:szCs w:val="21"/>
                <w:highlight w:val="none"/>
                <w:lang w:val="en-US" w:eastAsia="zh-CN"/>
              </w:rPr>
              <w:t xml:space="preserve">协助村居进行研判农户诉求，</w:t>
            </w:r>
            <w:r>
              <w:rPr>
                <w:rFonts w:hint="eastAsia"/>
                <w:color w:val="auto"/>
                <w:sz w:val="21"/>
                <w:szCs w:val="21"/>
                <w:highlight w:val="none"/>
              </w:rPr>
              <w:t xml:space="preserve">向</w:t>
            </w:r>
            <w:r>
              <w:rPr>
                <w:rFonts w:hint="eastAsia"/>
                <w:color w:val="auto"/>
                <w:sz w:val="21"/>
                <w:szCs w:val="21"/>
                <w:highlight w:val="none"/>
                <w:lang w:val="en-US" w:eastAsia="zh-CN"/>
              </w:rPr>
              <w:t xml:space="preserve">11个村、居组</w:t>
            </w:r>
            <w:r>
              <w:rPr>
                <w:rFonts w:hint="eastAsia"/>
                <w:color w:val="auto"/>
                <w:sz w:val="21"/>
                <w:szCs w:val="21"/>
                <w:highlight w:val="none"/>
              </w:rPr>
              <w:t xml:space="preserve">提供</w:t>
            </w:r>
            <w:r>
              <w:rPr>
                <w:rFonts w:hint="eastAsia"/>
                <w:color w:val="auto"/>
                <w:sz w:val="21"/>
                <w:szCs w:val="21"/>
                <w:highlight w:val="none"/>
                <w:lang w:val="en-US" w:eastAsia="zh-CN"/>
              </w:rPr>
              <w:t xml:space="preserve">诉求清单数据，配合原确权小组</w:t>
            </w:r>
            <w:r>
              <w:rPr>
                <w:rFonts w:hint="eastAsia"/>
                <w:color w:val="auto"/>
                <w:sz w:val="21"/>
                <w:szCs w:val="21"/>
                <w:highlight w:val="none"/>
              </w:rPr>
              <w:t xml:space="preserve">制定二轮到期延包方案。</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eastAsia="宋体"/>
                <w:color w:val="auto"/>
                <w:sz w:val="21"/>
                <w:szCs w:val="21"/>
                <w:highlight w:val="none"/>
                <w:lang w:eastAsia="zh-CN"/>
              </w:rPr>
            </w:pPr>
            <w:r>
              <w:rPr>
                <w:rFonts w:hint="eastAsia"/>
                <w:color w:val="auto"/>
                <w:sz w:val="21"/>
                <w:szCs w:val="21"/>
                <w:highlight w:val="none"/>
                <w:lang w:val="en-US" w:eastAsia="zh-CN"/>
              </w:rPr>
              <w:t xml:space="preserve">组</w:t>
            </w:r>
            <w:r/>
          </w:p>
        </w:tc>
      </w:tr>
      <w:tr>
        <w:trPr>
          <w:jc w:val="center"/>
          <w:trHeight w:val="567"/>
        </w:trPr>
        <w:tc>
          <w:tcPr>
            <w:tcBorders>
              <w:top w:val="single" w:color="auto" w:sz="4" w:space="0"/>
              <w:left w:val="single" w:color="auto" w:sz="4" w:space="0"/>
              <w:bottom w:val="single" w:color="auto" w:sz="4" w:space="0"/>
              <w:right w:val="single" w:color="auto" w:sz="4" w:space="0"/>
            </w:tcBorders>
            <w:tcW w:w="691" w:type="dxa"/>
            <w:vAlign w:val="center"/>
            <w:vMerge w:val="restart"/>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开展调查</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二轮到期延包测绘调查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根据摸底情况汇总统计需调查测绘的地块信息，安排外业补充测绘，并按原确权要求处理相关测绘数据。</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亩</w:t>
            </w:r>
            <w:r/>
          </w:p>
        </w:tc>
      </w:tr>
      <w:tr>
        <w:trPr>
          <w:jc w:val="center"/>
          <w:trHeight w:val="567"/>
        </w:trPr>
        <w:tc>
          <w:tcPr>
            <w:tcBorders>
              <w:top w:val="single" w:color="auto" w:sz="4" w:space="0"/>
              <w:left w:val="single" w:color="auto" w:sz="4" w:space="0"/>
              <w:bottom w:val="single" w:color="auto" w:sz="4" w:space="0"/>
              <w:right w:val="single" w:color="auto" w:sz="4" w:space="0"/>
            </w:tcBorders>
            <w:tcW w:w="691" w:type="dxa"/>
            <w:vAlign w:val="center"/>
            <w:vMerge w:val="continue"/>
            <w:textDirection w:val="lrTb"/>
            <w:noWrap w:val="false"/>
          </w:tcPr>
          <w:p>
            <w:pPr>
              <w:keepLines w:val="0"/>
              <w:keepNext w:val="0"/>
              <w:pageBreakBefore w:val="0"/>
              <w:spacing w:line="360" w:lineRule="exact"/>
              <w:widowControl w:val="off"/>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keepLines w:val="0"/>
              <w:keepNext w:val="0"/>
              <w:pageBreakBefore w:val="0"/>
              <w:spacing w:line="360" w:lineRule="exact"/>
              <w:widowControl w:val="off"/>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结合摸底数据、二轮到期延包测绘数据、二轮到期延包方案处理最终二轮到期延包数据，并以</w:t>
            </w:r>
            <w:r>
              <w:rPr>
                <w:rFonts w:hint="eastAsia"/>
                <w:color w:val="auto"/>
                <w:sz w:val="21"/>
                <w:szCs w:val="21"/>
                <w:highlight w:val="none"/>
                <w:lang w:val="en-US" w:eastAsia="zh-CN"/>
              </w:rPr>
              <w:t xml:space="preserve">原确权小组</w:t>
            </w:r>
            <w:r>
              <w:rPr>
                <w:rFonts w:hint="eastAsia"/>
                <w:color w:val="auto"/>
                <w:sz w:val="21"/>
                <w:szCs w:val="21"/>
                <w:highlight w:val="none"/>
              </w:rPr>
              <w:t xml:space="preserve">为单位制作成质检无错误的汇交包，上传到网签系统；指导并培训其他合作单位处理二轮到期延包数据，统一工作方法及数据成果标准。</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eastAsia="宋体"/>
                <w:color w:val="auto"/>
                <w:sz w:val="21"/>
                <w:szCs w:val="21"/>
                <w:highlight w:val="none"/>
                <w:lang w:eastAsia="zh-CN"/>
              </w:rPr>
            </w:pPr>
            <w:r>
              <w:rPr>
                <w:rFonts w:hint="eastAsia"/>
                <w:color w:val="auto"/>
                <w:sz w:val="21"/>
                <w:szCs w:val="21"/>
                <w:highlight w:val="none"/>
                <w:lang w:val="en-US" w:eastAsia="zh-CN"/>
              </w:rPr>
              <w:t xml:space="preserve">组</w:t>
            </w:r>
            <w:r/>
          </w:p>
        </w:tc>
      </w:tr>
      <w:tr>
        <w:trPr>
          <w:jc w:val="center"/>
          <w:trHeight w:val="567"/>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数据修改入库</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按照《农村土地承包合同管理办法》《农村土地承包经营权调查规程》(NY/T2537)等有关规定</w:t>
            </w:r>
            <w:r>
              <w:rPr>
                <w:rFonts w:hint="eastAsia"/>
                <w:color w:val="auto"/>
                <w:sz w:val="21"/>
                <w:szCs w:val="21"/>
                <w:highlight w:val="none"/>
                <w:lang w:eastAsia="zh-CN"/>
              </w:rPr>
              <w:t xml:space="preserve">，</w:t>
            </w:r>
            <w:r>
              <w:rPr>
                <w:rFonts w:hint="eastAsia"/>
                <w:color w:val="auto"/>
                <w:sz w:val="21"/>
                <w:szCs w:val="21"/>
                <w:highlight w:val="none"/>
              </w:rPr>
              <w:t xml:space="preserve">按照《地籍调查规程》（GB/T 42547-2023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w:t>
            </w:r>
            <w:r>
              <w:rPr>
                <w:rFonts w:hint="eastAsia"/>
                <w:color w:val="auto"/>
                <w:sz w:val="21"/>
                <w:szCs w:val="21"/>
                <w:highlight w:val="none"/>
                <w:lang w:val="en-US" w:eastAsia="zh-CN"/>
              </w:rPr>
              <w:t xml:space="preserve">地类</w:t>
            </w:r>
            <w:r>
              <w:rPr>
                <w:rFonts w:hint="eastAsia"/>
                <w:color w:val="auto"/>
                <w:sz w:val="21"/>
                <w:szCs w:val="21"/>
                <w:highlight w:val="none"/>
              </w:rPr>
              <w:t xml:space="preserve">等级等属性进行关联，将调查的地块与户籍信息关联挂接，补全界址点，界址线信息，建立形成完整的数据库。由成交供应商完成录入</w:t>
            </w:r>
            <w:r>
              <w:rPr>
                <w:rFonts w:hint="eastAsia"/>
                <w:color w:val="auto"/>
                <w:sz w:val="21"/>
                <w:szCs w:val="21"/>
                <w:highlight w:val="none"/>
                <w:lang w:val="en-US" w:eastAsia="zh-CN"/>
              </w:rPr>
              <w:t xml:space="preserve">网签</w:t>
            </w:r>
            <w:r>
              <w:rPr>
                <w:rFonts w:hint="eastAsia"/>
                <w:color w:val="auto"/>
                <w:sz w:val="21"/>
                <w:szCs w:val="21"/>
                <w:highlight w:val="none"/>
              </w:rPr>
              <w:t xml:space="preserve">平台工作。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村</w:t>
            </w:r>
            <w:r/>
          </w:p>
        </w:tc>
      </w:tr>
      <w:tr>
        <w:trPr>
          <w:jc w:val="center"/>
          <w:trHeight w:val="567"/>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资料输出打印</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根据最终的</w:t>
            </w:r>
            <w:r>
              <w:rPr>
                <w:rFonts w:hint="eastAsia"/>
                <w:color w:val="auto"/>
                <w:sz w:val="21"/>
                <w:szCs w:val="21"/>
                <w:highlight w:val="none"/>
                <w:lang w:val="en-US" w:eastAsia="zh-CN"/>
              </w:rPr>
              <w:t xml:space="preserve">延包</w:t>
            </w:r>
            <w:r>
              <w:rPr>
                <w:rFonts w:hint="eastAsia"/>
                <w:color w:val="auto"/>
                <w:sz w:val="21"/>
                <w:szCs w:val="21"/>
                <w:highlight w:val="none"/>
              </w:rPr>
              <w:t xml:space="preserve">数据库成果，从系统中输出登记簿、承包方调查表、</w:t>
            </w:r>
            <w:r>
              <w:rPr>
                <w:rFonts w:hint="eastAsia"/>
                <w:color w:val="auto"/>
                <w:sz w:val="21"/>
                <w:szCs w:val="21"/>
                <w:highlight w:val="none"/>
                <w:lang w:val="en-US" w:eastAsia="zh-CN"/>
              </w:rPr>
              <w:t xml:space="preserve">承包地块调查表、</w:t>
            </w:r>
            <w:r>
              <w:rPr>
                <w:rFonts w:hint="eastAsia"/>
                <w:color w:val="auto"/>
                <w:sz w:val="21"/>
                <w:szCs w:val="21"/>
                <w:highlight w:val="none"/>
              </w:rPr>
              <w:t xml:space="preserve">公示结果归户表、承包合同、地块示意图</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地籍调查成果</w:t>
            </w:r>
            <w:r>
              <w:rPr>
                <w:rFonts w:hint="eastAsia"/>
                <w:color w:val="auto"/>
                <w:sz w:val="21"/>
                <w:szCs w:val="21"/>
                <w:highlight w:val="none"/>
              </w:rPr>
              <w:t xml:space="preserve">等图件表格成果，并按照要求份数进行打印。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村</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审核公示</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公示培训及现场驻点技术服务</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培训、指导并协助村组顺利开展二轮到期延包公示工作，在公示过程中若有信息变动的，在网签系统完善并修改相关内容（不少于</w:t>
            </w:r>
            <w:r>
              <w:rPr>
                <w:rFonts w:hint="eastAsia"/>
                <w:color w:val="auto"/>
                <w:sz w:val="21"/>
                <w:szCs w:val="21"/>
                <w:highlight w:val="none"/>
                <w:lang w:val="en-US" w:eastAsia="zh-CN"/>
              </w:rPr>
              <w:t xml:space="preserve">6</w:t>
            </w:r>
            <w:r>
              <w:rPr>
                <w:rFonts w:hint="eastAsia"/>
                <w:color w:val="auto"/>
                <w:sz w:val="21"/>
                <w:szCs w:val="21"/>
                <w:highlight w:val="none"/>
              </w:rPr>
              <w:t xml:space="preserve">人驻场，驻场时间不少于</w:t>
            </w:r>
            <w:r>
              <w:rPr>
                <w:rFonts w:hint="eastAsia"/>
                <w:color w:val="auto"/>
                <w:sz w:val="21"/>
                <w:szCs w:val="21"/>
                <w:highlight w:val="none"/>
                <w:lang w:val="en-US" w:eastAsia="zh-CN"/>
              </w:rPr>
              <w:t xml:space="preserve">5</w:t>
            </w:r>
            <w:r>
              <w:rPr>
                <w:rFonts w:hint="eastAsia"/>
                <w:color w:val="auto"/>
                <w:sz w:val="21"/>
                <w:szCs w:val="21"/>
                <w:highlight w:val="none"/>
              </w:rPr>
              <w:t xml:space="preserve">个月，要求确保每村每周至少有</w:t>
            </w:r>
            <w:r>
              <w:rPr>
                <w:rFonts w:hint="eastAsia"/>
                <w:color w:val="auto"/>
                <w:sz w:val="21"/>
                <w:szCs w:val="21"/>
                <w:highlight w:val="none"/>
                <w:lang w:val="en-US" w:eastAsia="zh-CN"/>
              </w:rPr>
              <w:t xml:space="preserve">4</w:t>
            </w:r>
            <w:r>
              <w:rPr>
                <w:rFonts w:hint="eastAsia"/>
                <w:color w:val="auto"/>
                <w:sz w:val="21"/>
                <w:szCs w:val="21"/>
                <w:highlight w:val="none"/>
              </w:rPr>
              <w:t xml:space="preserve">天驻村服务）。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eastAsia="宋体"/>
                <w:color w:val="auto"/>
                <w:sz w:val="21"/>
                <w:szCs w:val="21"/>
                <w:highlight w:val="none"/>
                <w:lang w:eastAsia="zh-CN"/>
              </w:rPr>
            </w:pPr>
            <w:r>
              <w:rPr>
                <w:rFonts w:hint="eastAsia"/>
                <w:color w:val="auto"/>
                <w:sz w:val="21"/>
                <w:szCs w:val="21"/>
                <w:highlight w:val="none"/>
                <w:lang w:val="en-US" w:eastAsia="zh-CN"/>
              </w:rPr>
              <w:t xml:space="preserve">村</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vMerge w:val="restart"/>
            <w:textDirection w:val="lrTb"/>
            <w:noWrap w:val="false"/>
          </w:tcPr>
          <w:p>
            <w:pPr>
              <w:keepLines w:val="0"/>
              <w:keepNext w:val="0"/>
              <w:pageBreakBefore w:val="0"/>
              <w:spacing w:line="360" w:lineRule="exact"/>
              <w:widowControl w:val="off"/>
              <w:rPr>
                <w:color w:val="auto"/>
                <w:sz w:val="21"/>
                <w:szCs w:val="21"/>
                <w:highlight w:val="none"/>
              </w:rPr>
            </w:pPr>
            <w:r>
              <w:rPr>
                <w:rFonts w:hint="eastAsia"/>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keepLines w:val="0"/>
              <w:keepNext w:val="0"/>
              <w:pageBreakBefore w:val="0"/>
              <w:spacing w:line="360" w:lineRule="exact"/>
              <w:widowControl w:val="off"/>
              <w:rPr>
                <w:color w:val="auto"/>
                <w:sz w:val="21"/>
                <w:szCs w:val="21"/>
                <w:highlight w:val="none"/>
              </w:rPr>
            </w:pPr>
            <w:r>
              <w:rPr>
                <w:rFonts w:hint="eastAsia"/>
                <w:color w:val="auto"/>
                <w:sz w:val="21"/>
                <w:szCs w:val="21"/>
                <w:highlight w:val="none"/>
              </w:rPr>
              <w:t xml:space="preserve">签订合同</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网签技术指导网签签章费</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eastAsia="微软雅黑"/>
                <w:color w:val="auto"/>
                <w:sz w:val="21"/>
                <w:szCs w:val="21"/>
                <w:highlight w:val="none"/>
                <w:lang w:val="en-US" w:eastAsia="zh-CN"/>
              </w:rPr>
            </w:pPr>
            <w:r>
              <w:rPr>
                <w:rFonts w:hint="eastAsia"/>
                <w:color w:val="auto"/>
                <w:sz w:val="21"/>
                <w:szCs w:val="21"/>
                <w:highlight w:val="none"/>
              </w:rPr>
              <w:t xml:space="preserve">网签驻场技术服务（不少于</w:t>
            </w:r>
            <w:r>
              <w:rPr>
                <w:rFonts w:hint="eastAsia"/>
                <w:color w:val="auto"/>
                <w:sz w:val="21"/>
                <w:szCs w:val="21"/>
                <w:highlight w:val="none"/>
                <w:lang w:val="en-US" w:eastAsia="zh-CN"/>
              </w:rPr>
              <w:t xml:space="preserve">7</w:t>
            </w:r>
            <w:r>
              <w:rPr>
                <w:rFonts w:hint="eastAsia"/>
                <w:color w:val="auto"/>
                <w:sz w:val="21"/>
                <w:szCs w:val="21"/>
                <w:highlight w:val="none"/>
              </w:rPr>
              <w:t xml:space="preserve">人驻场，驻场时间不少于</w:t>
            </w:r>
            <w:r>
              <w:rPr>
                <w:rFonts w:hint="eastAsia"/>
                <w:color w:val="auto"/>
                <w:sz w:val="21"/>
                <w:szCs w:val="21"/>
                <w:highlight w:val="none"/>
                <w:lang w:val="en-US" w:eastAsia="zh-CN"/>
              </w:rPr>
              <w:t xml:space="preserve">3</w:t>
            </w:r>
            <w:r>
              <w:rPr>
                <w:rFonts w:hint="eastAsia"/>
                <w:color w:val="auto"/>
                <w:sz w:val="21"/>
                <w:szCs w:val="21"/>
                <w:highlight w:val="none"/>
              </w:rPr>
              <w:t xml:space="preserve">个月，要求确保每村每周至少有</w:t>
            </w:r>
            <w:r>
              <w:rPr>
                <w:rFonts w:hint="eastAsia"/>
                <w:color w:val="auto"/>
                <w:sz w:val="21"/>
                <w:szCs w:val="21"/>
                <w:highlight w:val="none"/>
                <w:lang w:val="en-US" w:eastAsia="zh-CN"/>
              </w:rPr>
              <w:t xml:space="preserve">4</w:t>
            </w:r>
            <w:r>
              <w:rPr>
                <w:rFonts w:hint="eastAsia"/>
                <w:color w:val="auto"/>
                <w:sz w:val="21"/>
                <w:szCs w:val="21"/>
                <w:highlight w:val="none"/>
              </w:rPr>
              <w:t xml:space="preserve">天驻村服务）；每半个月向镇、</w:t>
            </w:r>
            <w:r>
              <w:rPr>
                <w:rFonts w:hint="eastAsia"/>
                <w:color w:val="auto"/>
                <w:sz w:val="21"/>
                <w:szCs w:val="21"/>
                <w:highlight w:val="none"/>
                <w:lang w:val="en-US" w:eastAsia="zh-CN"/>
              </w:rPr>
              <w:t xml:space="preserve">县</w:t>
            </w:r>
            <w:r>
              <w:rPr>
                <w:rFonts w:hint="eastAsia"/>
                <w:color w:val="auto"/>
                <w:sz w:val="21"/>
                <w:szCs w:val="21"/>
                <w:highlight w:val="none"/>
              </w:rPr>
              <w:t xml:space="preserve">级汇总上报网签工作进度。</w:t>
            </w:r>
            <w:r>
              <w:rPr>
                <w:rFonts w:hint="eastAsia"/>
                <w:color w:val="auto"/>
                <w:sz w:val="21"/>
                <w:szCs w:val="21"/>
                <w:highlight w:val="none"/>
                <w:lang w:val="en-US" w:eastAsia="zh-CN"/>
              </w:rPr>
              <w:t xml:space="preserve">承担合同</w:t>
            </w:r>
            <w:r>
              <w:rPr>
                <w:rFonts w:ascii="微软雅黑" w:hAnsi="微软雅黑" w:eastAsia="微软雅黑" w:cs="微软雅黑"/>
                <w:i w:val="0"/>
                <w:iCs w:val="0"/>
                <w:caps w:val="0"/>
                <w:color w:val="auto"/>
                <w:spacing w:val="0"/>
                <w:sz w:val="21"/>
                <w:szCs w:val="21"/>
                <w:highlight w:val="none"/>
                <w:shd w:val="clear" w:color="auto" w:fill="ffffff"/>
              </w:rPr>
              <w:t xml:space="preserve">网签签章费</w:t>
            </w:r>
            <w:r>
              <w:rPr>
                <w:rFonts w:hint="eastAsia" w:ascii="微软雅黑" w:hAnsi="微软雅黑" w:eastAsia="微软雅黑" w:cs="微软雅黑"/>
                <w:i w:val="0"/>
                <w:iCs w:val="0"/>
                <w:caps w:val="0"/>
                <w:color w:val="auto"/>
                <w:spacing w:val="0"/>
                <w:sz w:val="21"/>
                <w:szCs w:val="21"/>
                <w:highlight w:val="none"/>
                <w:shd w:val="clear" w:color="auto" w:fill="ffffff"/>
                <w:lang w:val="en-US" w:eastAsia="zh-CN"/>
              </w:rPr>
              <w:t xml:space="preserve">用。</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镇</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vMerge w:val="continue"/>
            <w:textDirection w:val="lrTb"/>
            <w:noWrap w:val="false"/>
          </w:tcPr>
          <w:p>
            <w:pPr>
              <w:keepLines w:val="0"/>
              <w:keepNext w:val="0"/>
              <w:pageBreakBefore w:val="0"/>
              <w:spacing w:line="360" w:lineRule="exact"/>
              <w:widowControl w:val="off"/>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keepLines w:val="0"/>
              <w:keepNext w:val="0"/>
              <w:pageBreakBefore w:val="0"/>
              <w:spacing w:line="360" w:lineRule="exact"/>
              <w:widowControl w:val="off"/>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系统培训服务</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提供本</w:t>
            </w:r>
            <w:r>
              <w:rPr>
                <w:rFonts w:hint="eastAsia"/>
                <w:color w:val="auto"/>
                <w:sz w:val="21"/>
                <w:szCs w:val="21"/>
                <w:highlight w:val="none"/>
                <w:lang w:eastAsia="zh-CN"/>
              </w:rPr>
              <w:t xml:space="preserve">采购包</w:t>
            </w:r>
            <w:r>
              <w:rPr>
                <w:rFonts w:hint="eastAsia"/>
                <w:color w:val="auto"/>
                <w:sz w:val="21"/>
                <w:szCs w:val="21"/>
                <w:highlight w:val="none"/>
              </w:rPr>
              <w:t xml:space="preserve">内镇相关工作人员针对</w:t>
            </w:r>
            <w:r>
              <w:rPr>
                <w:rFonts w:hint="eastAsia"/>
                <w:color w:val="auto"/>
                <w:sz w:val="21"/>
                <w:szCs w:val="21"/>
                <w:highlight w:val="none"/>
                <w:lang w:val="en-US" w:eastAsia="zh-CN"/>
              </w:rPr>
              <w:t xml:space="preserve">网签</w:t>
            </w:r>
            <w:r>
              <w:rPr>
                <w:rFonts w:hint="eastAsia"/>
                <w:color w:val="auto"/>
                <w:sz w:val="21"/>
                <w:szCs w:val="21"/>
                <w:highlight w:val="none"/>
              </w:rPr>
              <w:t xml:space="preserve">平台的使用培训（集中培训不少于</w:t>
            </w:r>
            <w:r>
              <w:rPr>
                <w:rFonts w:hint="eastAsia"/>
                <w:color w:val="auto"/>
                <w:sz w:val="21"/>
                <w:szCs w:val="21"/>
                <w:highlight w:val="none"/>
                <w:lang w:val="en-US" w:eastAsia="zh-CN"/>
              </w:rPr>
              <w:t xml:space="preserve">3</w:t>
            </w:r>
            <w:r>
              <w:rPr>
                <w:rFonts w:hint="eastAsia"/>
                <w:color w:val="auto"/>
                <w:sz w:val="21"/>
                <w:szCs w:val="21"/>
                <w:highlight w:val="none"/>
              </w:rPr>
              <w:t xml:space="preserve">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次</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完善证书</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数据共享支持</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提供</w:t>
            </w:r>
            <w:r>
              <w:rPr>
                <w:rFonts w:hint="eastAsia"/>
                <w:color w:val="auto"/>
                <w:sz w:val="21"/>
                <w:szCs w:val="21"/>
                <w:highlight w:val="none"/>
                <w:lang w:val="en-US" w:eastAsia="zh-CN"/>
              </w:rPr>
              <w:t xml:space="preserve">二套</w:t>
            </w:r>
            <w:r>
              <w:rPr>
                <w:rFonts w:hint="eastAsia"/>
                <w:color w:val="auto"/>
                <w:sz w:val="21"/>
                <w:szCs w:val="21"/>
                <w:highlight w:val="none"/>
              </w:rPr>
              <w:t xml:space="preserve">完整二轮到期延包成果数据</w:t>
            </w:r>
            <w:r>
              <w:rPr>
                <w:rFonts w:hint="eastAsia"/>
                <w:color w:val="auto"/>
                <w:sz w:val="21"/>
                <w:szCs w:val="21"/>
                <w:highlight w:val="none"/>
                <w:lang w:val="en-US" w:eastAsia="zh-CN"/>
              </w:rPr>
              <w:t xml:space="preserve">库，一套数据库导入网签平台进行合同网签，一套符合土地承包经营权不动产登记发证要求的数据库和相关档案资料</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包含发证必须的地籍调查），并</w:t>
            </w:r>
            <w:r>
              <w:rPr>
                <w:rFonts w:hint="eastAsia"/>
                <w:color w:val="auto"/>
                <w:sz w:val="21"/>
                <w:szCs w:val="21"/>
                <w:highlight w:val="none"/>
              </w:rPr>
              <w:t xml:space="preserve">协助甲方参与数据移交共享工作。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项</w:t>
            </w:r>
            <w:r/>
          </w:p>
        </w:tc>
      </w:tr>
    </w:tbl>
    <w:p>
      <w:pPr>
        <w:numPr>
          <w:ilvl w:val="0"/>
          <w:numId w:val="0"/>
        </w:numPr>
        <w:ind w:firstLine="420"/>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r>
      <w:r/>
    </w:p>
    <w:p>
      <w:pPr>
        <w:numPr>
          <w:ilvl w:val="0"/>
          <w:numId w:val="0"/>
        </w:numPr>
        <w:ind w:firstLine="420"/>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r>
      <w:r/>
    </w:p>
    <w:p>
      <w:pPr>
        <w:numPr>
          <w:ilvl w:val="0"/>
          <w:numId w:val="0"/>
        </w:numPr>
        <w:ind w:firstLine="420"/>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r>
      <w:r/>
    </w:p>
    <w:p>
      <w:pPr>
        <w:numPr>
          <w:ilvl w:val="0"/>
          <w:numId w:val="0"/>
        </w:numPr>
        <w:ind w:firstLine="420"/>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r>
      <w:r/>
    </w:p>
    <w:p>
      <w:pPr>
        <w:numPr>
          <w:ilvl w:val="0"/>
          <w:numId w:val="0"/>
        </w:numPr>
        <w:ind w:firstLine="422"/>
        <w:keepLines w:val="0"/>
        <w:keepNext w:val="0"/>
        <w:pageBreakBefore w:val="0"/>
        <w:spacing w:line="480" w:lineRule="exact"/>
        <w:rPr>
          <w:rFonts w:hint="eastAsia" w:ascii="宋体" w:hAnsi="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注：各投标供应商在投标前，须自行调查和了解项目所在</w:t>
      </w:r>
      <w:r>
        <w:rPr>
          <w:rFonts w:hint="eastAsia" w:ascii="宋体" w:hAnsi="宋体" w:cs="宋体"/>
          <w:b/>
          <w:bCs/>
          <w:color w:val="auto"/>
          <w:sz w:val="21"/>
          <w:szCs w:val="21"/>
          <w:highlight w:val="none"/>
          <w:lang w:val="en-US" w:eastAsia="zh-CN"/>
        </w:rPr>
        <w:t xml:space="preserve">镇</w:t>
      </w:r>
      <w:r>
        <w:rPr>
          <w:rFonts w:hint="eastAsia" w:ascii="宋体" w:hAnsi="宋体" w:eastAsia="宋体" w:cs="宋体"/>
          <w:b/>
          <w:bCs/>
          <w:color w:val="auto"/>
          <w:sz w:val="21"/>
          <w:szCs w:val="21"/>
          <w:highlight w:val="none"/>
        </w:rPr>
        <w:t xml:space="preserve">的实际情况，中标（成交）后，中标价（成交）即为合同价，不因</w:t>
      </w:r>
      <w:r>
        <w:rPr>
          <w:rFonts w:hint="eastAsia" w:ascii="宋体" w:hAnsi="宋体" w:eastAsia="宋体" w:cs="宋体"/>
          <w:b/>
          <w:bCs/>
          <w:color w:val="auto"/>
          <w:sz w:val="21"/>
          <w:szCs w:val="21"/>
          <w:highlight w:val="none"/>
          <w:u w:val="none"/>
          <w:lang w:val="en-US" w:eastAsia="zh-CN"/>
        </w:rPr>
        <w:t xml:space="preserve">需要现场实测</w:t>
      </w:r>
      <w:r>
        <w:rPr>
          <w:rFonts w:hint="eastAsia" w:ascii="宋体" w:hAnsi="宋体" w:cs="宋体"/>
          <w:b/>
          <w:bCs/>
          <w:color w:val="auto"/>
          <w:sz w:val="21"/>
          <w:szCs w:val="21"/>
          <w:highlight w:val="none"/>
          <w:u w:val="none"/>
          <w:lang w:val="en-US" w:eastAsia="zh-CN"/>
        </w:rPr>
        <w:t xml:space="preserve">户数和</w:t>
      </w:r>
      <w:r>
        <w:rPr>
          <w:rFonts w:hint="eastAsia" w:ascii="宋体" w:hAnsi="宋体" w:eastAsia="宋体" w:cs="宋体"/>
          <w:b/>
          <w:bCs/>
          <w:color w:val="auto"/>
          <w:sz w:val="21"/>
          <w:szCs w:val="21"/>
          <w:highlight w:val="none"/>
        </w:rPr>
        <w:t xml:space="preserve">户</w:t>
      </w:r>
      <w:r>
        <w:rPr>
          <w:rFonts w:hint="eastAsia" w:ascii="宋体" w:hAnsi="宋体" w:cs="宋体"/>
          <w:b/>
          <w:bCs/>
          <w:color w:val="auto"/>
          <w:sz w:val="21"/>
          <w:szCs w:val="21"/>
          <w:highlight w:val="none"/>
          <w:lang w:eastAsia="zh-CN"/>
        </w:rPr>
        <w:t xml:space="preserve">籍</w:t>
      </w:r>
      <w:r>
        <w:rPr>
          <w:rFonts w:hint="eastAsia" w:ascii="宋体" w:hAnsi="宋体" w:eastAsia="宋体" w:cs="宋体"/>
          <w:b/>
          <w:bCs/>
          <w:color w:val="auto"/>
          <w:sz w:val="21"/>
          <w:szCs w:val="21"/>
          <w:highlight w:val="none"/>
        </w:rPr>
        <w:t xml:space="preserve">户数增减而调整合同价。</w:t>
      </w:r>
      <w:r>
        <w:rPr>
          <w:rFonts w:hint="eastAsia" w:ascii="宋体" w:hAnsi="宋体" w:cs="宋体"/>
          <w:color w:val="auto"/>
          <w:sz w:val="21"/>
          <w:szCs w:val="21"/>
          <w:highlight w:val="none"/>
          <w:lang w:val="en-US" w:eastAsia="zh-CN"/>
        </w:rPr>
        <w:t xml:space="preserve">）</w:t>
      </w:r>
      <w:r/>
    </w:p>
    <w:p>
      <w:pPr>
        <w:numPr>
          <w:ilvl w:val="0"/>
          <w:numId w:val="0"/>
        </w:numPr>
        <w:ind w:firstLine="420"/>
        <w:keepLines w:val="0"/>
        <w:keepNext w:val="0"/>
        <w:pageBreakBefore w:val="0"/>
        <w:spacing w:line="480" w:lineRule="exact"/>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（五）项目成果</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提交的成果包括数据库成果、文字成果、图件成果、表格</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视频</w:t>
      </w:r>
      <w:r>
        <w:rPr>
          <w:rFonts w:hint="eastAsia" w:ascii="宋体" w:hAnsi="宋体" w:eastAsia="宋体" w:cs="宋体"/>
          <w:b w:val="0"/>
          <w:bCs w:val="0"/>
          <w:color w:val="auto"/>
          <w:sz w:val="21"/>
          <w:szCs w:val="21"/>
          <w:highlight w:val="none"/>
        </w:rPr>
        <w:t xml:space="preserve">等成果。 </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1、数据库成果</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农村土地承包经营权延包数据库</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测量数据、元数据、调查成果的电子数据</w:t>
      </w:r>
      <w:r>
        <w:rPr>
          <w:rFonts w:hint="eastAsia" w:ascii="宋体" w:hAnsi="宋体" w:eastAsia="宋体" w:cs="宋体"/>
          <w:b w:val="0"/>
          <w:bCs w:val="0"/>
          <w:color w:val="auto"/>
          <w:sz w:val="21"/>
          <w:szCs w:val="21"/>
          <w:highlight w:val="none"/>
        </w:rPr>
        <w:t xml:space="preserve">。</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2、图件</w:t>
      </w:r>
      <w:r>
        <w:rPr>
          <w:rFonts w:hint="eastAsia" w:ascii="宋体" w:hAnsi="宋体" w:cs="宋体"/>
          <w:b w:val="0"/>
          <w:bCs w:val="0"/>
          <w:color w:val="auto"/>
          <w:sz w:val="21"/>
          <w:szCs w:val="21"/>
          <w:highlight w:val="none"/>
          <w:lang w:val="en-US" w:eastAsia="zh-CN"/>
        </w:rPr>
        <w:t xml:space="preserve">簿册</w:t>
      </w:r>
      <w:r>
        <w:rPr>
          <w:rFonts w:hint="eastAsia" w:ascii="宋体" w:hAnsi="宋体" w:eastAsia="宋体" w:cs="宋体"/>
          <w:b w:val="0"/>
          <w:bCs w:val="0"/>
          <w:color w:val="auto"/>
          <w:sz w:val="21"/>
          <w:szCs w:val="21"/>
          <w:highlight w:val="none"/>
        </w:rPr>
        <w:t xml:space="preserve">成果</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工作底图；</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调查草图；</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地块分布图；</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lang w:eastAsia="zh-CN"/>
        </w:rPr>
      </w:pP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地籍图等图件</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农村土地承包台账；</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二轮延包合同；</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发包方调查表；</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承包方调查表；</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承包地块调查表；</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农村土地承包经营权调查信息公示表；</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农村土地承包经营权公示结果归户表等簿册。</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3、文字报告成果</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通榆</w:t>
      </w:r>
      <w:r>
        <w:rPr>
          <w:rFonts w:hint="eastAsia" w:ascii="宋体" w:hAnsi="宋体" w:eastAsia="宋体" w:cs="宋体"/>
          <w:b w:val="0"/>
          <w:bCs w:val="0"/>
          <w:color w:val="auto"/>
          <w:sz w:val="21"/>
          <w:szCs w:val="21"/>
          <w:highlight w:val="none"/>
        </w:rPr>
        <w:t xml:space="preserve">镇第二轮土地承包到期后再延长30年试点第三方服务项目实施方案；</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2）</w:t>
      </w:r>
      <w:r>
        <w:rPr>
          <w:rFonts w:hint="eastAsia" w:ascii="宋体" w:hAnsi="宋体" w:cs="宋体"/>
          <w:b w:val="0"/>
          <w:bCs w:val="0"/>
          <w:color w:val="auto"/>
          <w:sz w:val="21"/>
          <w:szCs w:val="21"/>
          <w:highlight w:val="none"/>
          <w:lang w:val="en-US" w:eastAsia="zh-CN"/>
        </w:rPr>
        <w:t xml:space="preserve">技术设计书；</w:t>
      </w:r>
      <w:r/>
    </w:p>
    <w:p>
      <w:pPr>
        <w:ind w:firstLine="420"/>
        <w:keepLines w:val="0"/>
        <w:keepNext w:val="0"/>
        <w:pageBreakBefore w:val="0"/>
        <w:spacing w:line="48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3）纠纷调解协议书；</w:t>
      </w:r>
      <w:r/>
    </w:p>
    <w:p>
      <w:pPr>
        <w:ind w:firstLine="420"/>
        <w:keepLines w:val="0"/>
        <w:keepNext w:val="0"/>
        <w:pageBreakBefore w:val="0"/>
        <w:spacing w:line="48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4）检查报告；</w:t>
      </w:r>
      <w:r/>
    </w:p>
    <w:p>
      <w:pPr>
        <w:ind w:firstLine="420"/>
        <w:keepLines w:val="0"/>
        <w:keepNext w:val="0"/>
        <w:pageBreakBefore w:val="0"/>
        <w:spacing w:line="48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5）申请书；</w:t>
      </w:r>
      <w:r/>
    </w:p>
    <w:p>
      <w:pPr>
        <w:ind w:firstLine="420"/>
        <w:keepLines w:val="0"/>
        <w:keepNext w:val="0"/>
        <w:pageBreakBefore w:val="0"/>
        <w:spacing w:line="48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6）委托书；</w:t>
      </w:r>
      <w:r/>
    </w:p>
    <w:p>
      <w:pPr>
        <w:ind w:firstLine="420"/>
        <w:keepLines w:val="0"/>
        <w:keepNext w:val="0"/>
        <w:pageBreakBefore w:val="0"/>
        <w:spacing w:line="48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7）决议及会议记录等材料；</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8）通榆</w:t>
      </w:r>
      <w:r>
        <w:rPr>
          <w:rFonts w:hint="eastAsia" w:ascii="宋体" w:hAnsi="宋体" w:eastAsia="宋体" w:cs="宋体"/>
          <w:b w:val="0"/>
          <w:bCs w:val="0"/>
          <w:color w:val="auto"/>
          <w:sz w:val="21"/>
          <w:szCs w:val="21"/>
          <w:highlight w:val="none"/>
        </w:rPr>
        <w:t xml:space="preserve">镇第二轮土地承包到期后再延长30年试点第三方服务项目技术方案；</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通榆</w:t>
      </w:r>
      <w:r>
        <w:rPr>
          <w:rFonts w:hint="eastAsia" w:ascii="宋体" w:hAnsi="宋体" w:eastAsia="宋体" w:cs="宋体"/>
          <w:b w:val="0"/>
          <w:bCs w:val="0"/>
          <w:color w:val="auto"/>
          <w:sz w:val="21"/>
          <w:szCs w:val="21"/>
          <w:highlight w:val="none"/>
        </w:rPr>
        <w:t xml:space="preserve">镇第二轮土地承包到期后再延长30年试点第三方服务项目工作报告；</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通榆</w:t>
      </w:r>
      <w:r>
        <w:rPr>
          <w:rFonts w:hint="eastAsia" w:ascii="宋体" w:hAnsi="宋体" w:eastAsia="宋体" w:cs="宋体"/>
          <w:b w:val="0"/>
          <w:bCs w:val="0"/>
          <w:color w:val="auto"/>
          <w:sz w:val="21"/>
          <w:szCs w:val="21"/>
          <w:highlight w:val="none"/>
        </w:rPr>
        <w:t xml:space="preserve">镇第二轮土地承包到期后再延长30年试点第三方服务项目技术</w:t>
      </w:r>
      <w:r>
        <w:rPr>
          <w:rFonts w:hint="eastAsia" w:ascii="宋体" w:hAnsi="宋体" w:cs="宋体"/>
          <w:b w:val="0"/>
          <w:bCs w:val="0"/>
          <w:color w:val="auto"/>
          <w:sz w:val="21"/>
          <w:szCs w:val="21"/>
          <w:highlight w:val="none"/>
          <w:lang w:val="en-US" w:eastAsia="zh-CN"/>
        </w:rPr>
        <w:t xml:space="preserve">总结</w:t>
      </w:r>
      <w:r>
        <w:rPr>
          <w:rFonts w:hint="eastAsia" w:ascii="宋体" w:hAnsi="宋体" w:eastAsia="宋体" w:cs="宋体"/>
          <w:b w:val="0"/>
          <w:bCs w:val="0"/>
          <w:color w:val="auto"/>
          <w:sz w:val="21"/>
          <w:szCs w:val="21"/>
          <w:highlight w:val="none"/>
        </w:rPr>
        <w:t xml:space="preserve">报告。</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4、视频成果</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二轮延包实施过程中的重要细节，成员会议、成员委托等，形成一村一档，以镇为单位形成存储介质。</w:t>
      </w:r>
      <w:r/>
    </w:p>
    <w:p>
      <w:pPr>
        <w:numPr>
          <w:ilvl w:val="0"/>
          <w:numId w:val="2"/>
        </w:numPr>
        <w:ind w:firstLine="420"/>
        <w:keepLines w:val="0"/>
        <w:keepNext w:val="0"/>
        <w:pageBreakBefore w:val="0"/>
        <w:spacing w:line="480" w:lineRule="exact"/>
        <w:widowControl w:val="off"/>
        <w:rPr>
          <w:rFonts w:hint="eastAsia" w:ascii="宋体" w:hAnsi="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工作要求</w:t>
      </w:r>
      <w:r/>
    </w:p>
    <w:p>
      <w:pPr>
        <w:ind w:firstLine="422"/>
        <w:keepLines w:val="0"/>
        <w:keepNext w:val="0"/>
        <w:pageBreakBefore w:val="0"/>
        <w:spacing w:line="480" w:lineRule="exact"/>
        <w:widowControl/>
        <w:rPr>
          <w:rFonts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 </w:t>
      </w:r>
      <w:bookmarkStart w:id="95" w:name="_Hlk200555853"/>
      <w:r>
        <w:rPr>
          <w:rFonts w:hint="eastAsia" w:ascii="宋体" w:hAnsi="宋体" w:eastAsia="宋体" w:cs="宋体"/>
          <w:b/>
          <w:bCs/>
          <w:color w:val="auto"/>
          <w:sz w:val="21"/>
          <w:szCs w:val="21"/>
          <w:highlight w:val="none"/>
        </w:rPr>
        <w:t xml:space="preserve">1</w:t>
      </w:r>
      <w:bookmarkEnd w:id="95"/>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成立机构</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由本农村集体经济组织成员的村民会议依法选举产生延包工作小组。</w:t>
      </w:r>
      <w:r/>
    </w:p>
    <w:p>
      <w:pPr>
        <w:ind w:firstLine="422"/>
        <w:keepLines w:val="0"/>
        <w:keepNext w:val="0"/>
        <w:pageBreakBefore w:val="0"/>
        <w:spacing w:line="48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方案编制</w:t>
      </w:r>
      <w:r/>
    </w:p>
    <w:p>
      <w:pPr>
        <w:ind w:firstLine="420"/>
        <w:keepLines w:val="0"/>
        <w:keepNext w:val="0"/>
        <w:pageBreakBefore w:val="0"/>
        <w:spacing w:line="480" w:lineRule="exact"/>
        <w:widowControl/>
        <w:rPr>
          <w:rFonts w:hint="eastAsia"/>
          <w:color w:val="auto"/>
          <w:sz w:val="21"/>
          <w:szCs w:val="21"/>
          <w:highlight w:val="none"/>
        </w:rPr>
      </w:pPr>
      <w:r>
        <w:rPr>
          <w:rFonts w:hint="eastAsia" w:ascii="宋体" w:hAnsi="宋体" w:eastAsia="宋体" w:cs="宋体"/>
          <w:color w:val="auto"/>
          <w:sz w:val="21"/>
          <w:szCs w:val="21"/>
          <w:highlight w:val="none"/>
        </w:rPr>
        <w:t xml:space="preserve">根据相关要求，完成</w:t>
      </w:r>
      <w:r>
        <w:rPr>
          <w:rFonts w:hint="eastAsia" w:ascii="宋体" w:hAnsi="宋体" w:cs="宋体"/>
          <w:color w:val="auto"/>
          <w:sz w:val="21"/>
          <w:szCs w:val="21"/>
          <w:highlight w:val="none"/>
          <w:lang w:val="en-US" w:eastAsia="zh-CN"/>
        </w:rPr>
        <w:t xml:space="preserve">通榆镇</w:t>
      </w:r>
      <w:r>
        <w:rPr>
          <w:rFonts w:hint="eastAsia" w:ascii="宋体" w:hAnsi="宋体" w:eastAsia="宋体" w:cs="宋体"/>
          <w:color w:val="auto"/>
          <w:sz w:val="21"/>
          <w:szCs w:val="21"/>
          <w:highlight w:val="none"/>
        </w:rPr>
        <w:t xml:space="preserve">第二轮土地承包到期后再延长</w:t>
      </w:r>
      <w:r>
        <w:rPr>
          <w:rFonts w:ascii="宋体" w:hAnsi="宋体" w:eastAsia="宋体" w:cs="宋体"/>
          <w:color w:val="auto"/>
          <w:sz w:val="21"/>
          <w:szCs w:val="21"/>
          <w:highlight w:val="none"/>
        </w:rPr>
        <w:t xml:space="preserve">30</w:t>
      </w:r>
      <w:r>
        <w:rPr>
          <w:rFonts w:hint="eastAsia" w:ascii="宋体" w:hAnsi="宋体" w:eastAsia="宋体" w:cs="宋体"/>
          <w:color w:val="auto"/>
          <w:sz w:val="21"/>
          <w:szCs w:val="21"/>
          <w:highlight w:val="none"/>
        </w:rPr>
        <w:t xml:space="preserve">年试点工作（含技术）方案的编制。</w:t>
      </w:r>
      <w:r/>
    </w:p>
    <w:p>
      <w:pPr>
        <w:ind w:firstLine="422"/>
        <w:keepLines w:val="0"/>
        <w:keepNext w:val="0"/>
        <w:pageBreakBefore w:val="0"/>
        <w:spacing w:line="48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摸底核实</w:t>
      </w:r>
      <w:r/>
    </w:p>
    <w:p>
      <w:pPr>
        <w:ind w:firstLine="420"/>
        <w:keepLines w:val="0"/>
        <w:keepNext w:val="0"/>
        <w:pageBreakBefore w:val="0"/>
        <w:spacing w:line="48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利用农村土地承包经营权确权登记颁证成果和农村集体产权制度改革成果等前期数据结合当前的最新正射影像等数据（对于确权错误或有诉求的农户，要依据1998年二轮承包时的台账清册、</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16年土地确权农户认可的台账清册</w:t>
      </w:r>
      <w:r>
        <w:rPr>
          <w:rFonts w:hint="eastAsia" w:ascii="宋体" w:hAnsi="宋体" w:cs="宋体"/>
          <w:color w:val="auto"/>
          <w:sz w:val="21"/>
          <w:szCs w:val="21"/>
          <w:highlight w:val="none"/>
          <w:lang w:val="en-US" w:eastAsia="zh-CN"/>
        </w:rPr>
        <w:t xml:space="preserve">等资料</w:t>
      </w:r>
      <w:r>
        <w:rPr>
          <w:rFonts w:hint="eastAsia" w:ascii="宋体" w:hAnsi="宋体" w:eastAsia="宋体" w:cs="宋体"/>
          <w:color w:val="auto"/>
          <w:sz w:val="21"/>
          <w:szCs w:val="21"/>
          <w:highlight w:val="none"/>
          <w:lang w:val="en-US" w:eastAsia="zh-CN"/>
        </w:rPr>
        <w:t xml:space="preserve">）整理出摸底基础数据，并以原确权小组为单位进行延包摸排，并逐户留影登记。服务技术单位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和历史遗留问题，农户延包意愿等。 </w:t>
      </w:r>
      <w:r/>
    </w:p>
    <w:p>
      <w:pPr>
        <w:ind w:firstLine="422"/>
        <w:keepLines w:val="0"/>
        <w:keepNext w:val="0"/>
        <w:pageBreakBefore w:val="0"/>
        <w:spacing w:line="48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制定延包方案</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前期摸底核实后形成的问题清单列表逐一厘清形成延包方案。针对问题清单中的个性问题、共性问题、重大问题等，写清问题具体情况，处理意见、解决方案、处理结果。问题清单梳理后的内容，需在延包方案中体现。并在所涉集体经济组织范围内张榜公示，期限不少于</w:t>
      </w:r>
      <w:r>
        <w:rPr>
          <w:rFonts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rPr>
        <w:t xml:space="preserve">天。公示结束后，延包方案应当依法经本集体经济组织成员的村民会议三分之二以上成员或者三分之二以上村民代表同意，并上报</w:t>
      </w:r>
      <w:r>
        <w:rPr>
          <w:rFonts w:hint="eastAsia" w:ascii="宋体" w:hAnsi="宋体" w:eastAsia="宋体" w:cs="宋体"/>
          <w:color w:val="auto"/>
          <w:sz w:val="21"/>
          <w:szCs w:val="21"/>
          <w:highlight w:val="none"/>
          <w:lang w:val="en-US" w:eastAsia="zh-CN"/>
        </w:rPr>
        <w:t xml:space="preserve">镇</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区</w:t>
      </w:r>
      <w:r>
        <w:rPr>
          <w:rFonts w:hint="eastAsia" w:ascii="宋体" w:hAnsi="宋体" w:eastAsia="宋体" w:cs="宋体"/>
          <w:color w:val="auto"/>
          <w:sz w:val="21"/>
          <w:szCs w:val="21"/>
          <w:highlight w:val="none"/>
        </w:rPr>
        <w:t xml:space="preserve">）人民政府和县级农业农村部门。</w:t>
      </w:r>
      <w:r/>
    </w:p>
    <w:p>
      <w:pPr>
        <w:ind w:firstLine="422"/>
        <w:keepLines w:val="0"/>
        <w:keepNext w:val="0"/>
        <w:pageBreakBefore w:val="0"/>
        <w:spacing w:line="48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补充调查</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以前期承包地确权登记颁证成果为基础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对于确权错误</w:t>
      </w:r>
      <w:r>
        <w:rPr>
          <w:rFonts w:hint="eastAsia" w:ascii="宋体" w:hAnsi="宋体" w:cs="宋体"/>
          <w:color w:val="auto"/>
          <w:sz w:val="21"/>
          <w:szCs w:val="21"/>
          <w:highlight w:val="none"/>
          <w:lang w:val="en-US" w:eastAsia="zh-CN"/>
        </w:rPr>
        <w:t xml:space="preserve">或有疑虑</w:t>
      </w:r>
      <w:r>
        <w:rPr>
          <w:rFonts w:hint="eastAsia" w:ascii="宋体" w:hAnsi="宋体" w:eastAsia="宋体" w:cs="宋体"/>
          <w:color w:val="auto"/>
          <w:sz w:val="21"/>
          <w:szCs w:val="21"/>
          <w:highlight w:val="none"/>
          <w:lang w:val="en-US" w:eastAsia="zh-CN"/>
        </w:rPr>
        <w:t xml:space="preserve">的农户，要依据1998年二轮承包时的</w:t>
      </w:r>
      <w:r>
        <w:rPr>
          <w:rFonts w:hint="eastAsia" w:ascii="宋体" w:hAnsi="宋体" w:cs="宋体"/>
          <w:color w:val="auto"/>
          <w:sz w:val="21"/>
          <w:szCs w:val="21"/>
          <w:highlight w:val="none"/>
          <w:lang w:val="en-US" w:eastAsia="zh-CN"/>
        </w:rPr>
        <w:t xml:space="preserve">台账</w:t>
      </w:r>
      <w:r>
        <w:rPr>
          <w:rFonts w:hint="eastAsia" w:ascii="宋体" w:hAnsi="宋体" w:eastAsia="宋体" w:cs="宋体"/>
          <w:color w:val="auto"/>
          <w:sz w:val="21"/>
          <w:szCs w:val="21"/>
          <w:highlight w:val="none"/>
          <w:lang w:val="en-US" w:eastAsia="zh-CN"/>
        </w:rPr>
        <w:t xml:space="preserve">清册</w:t>
      </w:r>
      <w:r>
        <w:rPr>
          <w:rFonts w:hint="eastAsia" w:ascii="宋体" w:hAnsi="宋体" w:cs="宋体"/>
          <w:color w:val="auto"/>
          <w:sz w:val="21"/>
          <w:szCs w:val="21"/>
          <w:highlight w:val="none"/>
          <w:lang w:val="en-US" w:eastAsia="zh-CN"/>
        </w:rPr>
        <w:t xml:space="preserve">、2016年土地确权农户认可的台账清册等资料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根据摸底核实汇总情况及各村（社区）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w:t>
      </w:r>
      <w:r>
        <w:rPr>
          <w:rFonts w:ascii="宋体" w:hAnsi="宋体" w:eastAsia="宋体" w:cs="宋体"/>
          <w:color w:val="auto"/>
          <w:sz w:val="21"/>
          <w:szCs w:val="21"/>
          <w:highlight w:val="none"/>
        </w:rPr>
        <w:t xml:space="preserve">NY/T2537</w:t>
      </w:r>
      <w:r>
        <w:rPr>
          <w:rFonts w:hint="eastAsia" w:ascii="宋体" w:hAnsi="宋体" w:eastAsia="宋体" w:cs="宋体"/>
          <w:color w:val="auto"/>
          <w:sz w:val="21"/>
          <w:szCs w:val="21"/>
          <w:highlight w:val="none"/>
        </w:rPr>
        <w:t xml:space="preserve">）有关规定，开展承包经营权调查，形成</w:t>
      </w:r>
      <w:r>
        <w:rPr>
          <w:rFonts w:hint="eastAsia" w:ascii="宋体" w:hAnsi="宋体" w:cs="宋体"/>
          <w:color w:val="auto"/>
          <w:sz w:val="21"/>
          <w:szCs w:val="21"/>
          <w:highlight w:val="none"/>
          <w:lang w:val="en-US" w:eastAsia="zh-CN"/>
        </w:rPr>
        <w:t xml:space="preserve">二套</w:t>
      </w:r>
      <w:r>
        <w:rPr>
          <w:rFonts w:hint="eastAsia" w:ascii="宋体" w:hAnsi="宋体" w:eastAsia="宋体" w:cs="宋体"/>
          <w:color w:val="auto"/>
          <w:sz w:val="21"/>
          <w:szCs w:val="21"/>
          <w:highlight w:val="none"/>
        </w:rPr>
        <w:t xml:space="preserve">二轮延包数据库</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一套数据库导入网签平台网签，一套移交不动产登记管理中心进行发证</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、信息公示表等调查成果。</w:t>
      </w:r>
      <w:r/>
    </w:p>
    <w:p>
      <w:pPr>
        <w:ind w:firstLine="422"/>
        <w:keepLines w:val="0"/>
        <w:keepNext w:val="0"/>
        <w:pageBreakBefore w:val="0"/>
        <w:spacing w:line="48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审核公示</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以组为单位形成《农村土地承包经营权调查信息公示表》等成果资料，由各村（</w:t>
      </w:r>
      <w:r>
        <w:rPr>
          <w:rFonts w:hint="eastAsia" w:ascii="宋体" w:hAnsi="宋体" w:eastAsia="宋体" w:cs="宋体"/>
          <w:color w:val="auto"/>
          <w:sz w:val="21"/>
          <w:szCs w:val="21"/>
          <w:highlight w:val="none"/>
          <w:lang w:val="en-US" w:eastAsia="zh-CN"/>
        </w:rPr>
        <w:t xml:space="preserve">居</w:t>
      </w:r>
      <w:r>
        <w:rPr>
          <w:rFonts w:hint="eastAsia" w:ascii="宋体" w:hAnsi="宋体" w:eastAsia="宋体" w:cs="宋体"/>
          <w:color w:val="auto"/>
          <w:sz w:val="21"/>
          <w:szCs w:val="21"/>
          <w:highlight w:val="none"/>
        </w:rPr>
        <w:t xml:space="preserve">）延包工作小组进行公示。《农村土地承包经营权调查信息公示表》需经延包工作小组核实确认后进行公示，期限不少于</w:t>
      </w:r>
      <w:r>
        <w:rPr>
          <w:rFonts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rPr>
        <w:t xml:space="preserve">天。相关权利人提出异议的，应当进行核实、修正，并再次公示。</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公示期满后，以户为单位制作《农村土地承包经营权公示结果归户表》，并安排相关人员进行签字确认。</w:t>
      </w:r>
      <w:r/>
    </w:p>
    <w:p>
      <w:pPr>
        <w:ind w:firstLine="422"/>
        <w:keepLines w:val="0"/>
        <w:keepNext w:val="0"/>
        <w:pageBreakBefore w:val="0"/>
        <w:spacing w:line="48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签订合同</w:t>
      </w:r>
      <w:r/>
    </w:p>
    <w:p>
      <w:pPr>
        <w:ind w:firstLine="420"/>
        <w:keepLines w:val="0"/>
        <w:keepNext w:val="0"/>
        <w:pageBreakBefore w:val="0"/>
        <w:spacing w:line="48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公示结果，明确二轮承包到期后延包的土地承包关系，更新农村土地承包信息数据库，按照《农村土地（耕地）承包合同（家庭承包方式）示范文本》要求，生成电子合同文本，并组织具备延包资格的农户进行网签合同。</w:t>
      </w:r>
      <w:r/>
    </w:p>
    <w:p>
      <w:pPr>
        <w:ind w:firstLine="422"/>
        <w:keepLines w:val="0"/>
        <w:keepNext w:val="0"/>
        <w:pageBreakBefore w:val="0"/>
        <w:spacing w:line="48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完善证书</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完善证书信息等工作。以承包合同为依据，已颁发的《农村土地承包经营权证》，在新的承包期继续有效且不变不换，证书记载的承包期限统一变更。</w:t>
      </w:r>
      <w:r>
        <w:rPr>
          <w:rFonts w:hint="eastAsia" w:ascii="宋体" w:hAnsi="宋体" w:cs="宋体"/>
          <w:color w:val="auto"/>
          <w:sz w:val="21"/>
          <w:szCs w:val="21"/>
          <w:highlight w:val="none"/>
          <w:lang w:val="en-US" w:eastAsia="zh-CN"/>
        </w:rPr>
        <w:t xml:space="preserve">移交一套符合不动产登记中心发证要求的数据库，</w:t>
      </w:r>
      <w:r>
        <w:rPr>
          <w:rFonts w:hint="eastAsia" w:ascii="宋体" w:hAnsi="宋体" w:eastAsia="宋体" w:cs="宋体"/>
          <w:color w:val="auto"/>
          <w:sz w:val="21"/>
          <w:szCs w:val="21"/>
          <w:highlight w:val="none"/>
        </w:rPr>
        <w:t xml:space="preserve">有变化宗地按照不动产登记相关规定重新办理农村土地承包经营权不动产权证书。</w:t>
      </w:r>
      <w:r>
        <w:rPr>
          <w:rFonts w:ascii="宋体" w:hAnsi="宋体" w:eastAsia="宋体" w:cs="宋体"/>
          <w:color w:val="auto"/>
          <w:sz w:val="21"/>
          <w:szCs w:val="21"/>
          <w:highlight w:val="none"/>
        </w:rPr>
        <w:t xml:space="preserve"> </w:t>
      </w:r>
      <w:r/>
    </w:p>
    <w:p>
      <w:pPr>
        <w:ind w:firstLine="422"/>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技术核查及数据汇交</w:t>
      </w:r>
      <w:r/>
    </w:p>
    <w:p>
      <w:pPr>
        <w:ind w:firstLine="420"/>
        <w:keepLines w:val="0"/>
        <w:keepNext w:val="0"/>
        <w:pageBreakBefore w:val="0"/>
        <w:spacing w:line="48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通榆镇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numPr>
          <w:ilvl w:val="0"/>
          <w:numId w:val="0"/>
        </w:numPr>
        <w:ind w:firstLine="420"/>
        <w:keepLines w:val="0"/>
        <w:keepNext w:val="0"/>
        <w:pageBreakBefore w:val="0"/>
        <w:spacing w:line="480" w:lineRule="exact"/>
        <w:widowControl w:val="off"/>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（六）</w:t>
      </w:r>
      <w:r>
        <w:rPr>
          <w:rFonts w:hint="eastAsia" w:ascii="宋体" w:hAnsi="宋体" w:cs="宋体"/>
          <w:b w:val="0"/>
          <w:bCs w:val="0"/>
          <w:color w:val="auto"/>
          <w:sz w:val="21"/>
          <w:szCs w:val="21"/>
          <w:highlight w:val="none"/>
          <w:lang w:val="en-US" w:eastAsia="zh-CN"/>
        </w:rPr>
        <w:t xml:space="preserve">质量要求</w:t>
      </w:r>
      <w:r/>
    </w:p>
    <w:p>
      <w:pPr>
        <w:numPr>
          <w:ilvl w:val="0"/>
          <w:numId w:val="0"/>
        </w:numPr>
        <w:ind w:firstLine="420"/>
        <w:keepLines w:val="0"/>
        <w:keepNext w:val="0"/>
        <w:pageBreakBefore w:val="0"/>
        <w:spacing w:line="48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default" w:ascii="宋体" w:hAnsi="宋体" w:cs="宋体"/>
          <w:b w:val="0"/>
          <w:bCs w:val="0"/>
          <w:color w:val="auto"/>
          <w:sz w:val="21"/>
          <w:szCs w:val="21"/>
          <w:highlight w:val="none"/>
          <w:lang w:val="en-US" w:eastAsia="zh-CN"/>
        </w:rPr>
        <w:t xml:space="preserve">项目成果需符合国家、省、市行业相关标准和农业农村部要求，并根据要求通过采购人组织的验收。如果在合同履行过程中有新的国家或行业（部）规范和标准出台的，则供应商应确保其合同内容达到并符合新的国家或行业（部）规范和标准。</w:t>
      </w:r>
      <w:r/>
    </w:p>
    <w:p>
      <w:pPr>
        <w:numPr>
          <w:ilvl w:val="0"/>
          <w:numId w:val="0"/>
        </w:numPr>
        <w:ind w:firstLine="420"/>
        <w:keepLines w:val="0"/>
        <w:keepNext w:val="0"/>
        <w:pageBreakBefore w:val="0"/>
        <w:spacing w:line="48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rPr>
          <w:rFonts w:hint="default" w:ascii="宋体" w:hAnsi="宋体" w:cs="宋体"/>
          <w:b w:val="0"/>
          <w:bCs w:val="0"/>
          <w:color w:val="auto"/>
          <w:sz w:val="21"/>
          <w:szCs w:val="21"/>
          <w:highlight w:val="none"/>
          <w:lang w:val="en-US" w:eastAsia="zh-CN"/>
        </w:rPr>
        <w:t xml:space="preserve">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p>
    <w:p>
      <w:pPr>
        <w:numPr>
          <w:ilvl w:val="0"/>
          <w:numId w:val="0"/>
        </w:numPr>
        <w:ind w:firstLine="420"/>
        <w:keepLines w:val="0"/>
        <w:keepNext w:val="0"/>
        <w:pageBreakBefore w:val="0"/>
        <w:spacing w:line="48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rPr>
          <w:rFonts w:hint="default" w:ascii="宋体" w:hAnsi="宋体" w:cs="宋体"/>
          <w:b w:val="0"/>
          <w:bCs w:val="0"/>
          <w:color w:val="auto"/>
          <w:sz w:val="21"/>
          <w:szCs w:val="21"/>
          <w:highlight w:val="none"/>
          <w:lang w:val="en-US" w:eastAsia="zh-CN"/>
        </w:rPr>
        <w:t xml:space="preserve">供应商应按照通过最终成果检验的要求进行质量控制，质量保证措施应全面、具体、安全、合理、切实可行、责任明确。</w:t>
      </w:r>
      <w:r/>
    </w:p>
    <w:p>
      <w:pPr>
        <w:numPr>
          <w:ilvl w:val="0"/>
          <w:numId w:val="0"/>
        </w:numPr>
        <w:ind w:firstLine="420"/>
        <w:keepLines w:val="0"/>
        <w:keepNext w:val="0"/>
        <w:pageBreakBefore w:val="0"/>
        <w:spacing w:line="48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rPr>
          <w:rFonts w:hint="default" w:ascii="宋体" w:hAnsi="宋体" w:cs="宋体"/>
          <w:b w:val="0"/>
          <w:bCs w:val="0"/>
          <w:color w:val="auto"/>
          <w:sz w:val="21"/>
          <w:szCs w:val="21"/>
          <w:highlight w:val="none"/>
          <w:lang w:val="en-US" w:eastAsia="zh-CN"/>
        </w:rPr>
        <w:t xml:space="preserve">供应商需提供必要的技术支持，协助采购人完成其他需要供应商配合的服务。</w:t>
      </w:r>
      <w:r/>
    </w:p>
    <w:p>
      <w:pPr>
        <w:numPr>
          <w:ilvl w:val="0"/>
          <w:numId w:val="0"/>
        </w:numPr>
        <w:ind w:firstLine="420"/>
        <w:keepLines w:val="0"/>
        <w:keepNext w:val="0"/>
        <w:pageBreakBefore w:val="0"/>
        <w:spacing w:line="48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w:t>
      </w:r>
      <w:r>
        <w:rPr>
          <w:rFonts w:hint="default" w:ascii="宋体" w:hAnsi="宋体" w:cs="宋体"/>
          <w:b w:val="0"/>
          <w:bCs w:val="0"/>
          <w:color w:val="auto"/>
          <w:sz w:val="21"/>
          <w:szCs w:val="21"/>
          <w:highlight w:val="none"/>
          <w:lang w:val="en-US" w:eastAsia="zh-CN"/>
        </w:rPr>
        <w:t xml:space="preserve">供应商应严格遵守服务合约，项目完成以后，如采购人有需要供应商配合的服务，供应商必需予以配合，协助采购人完善项目内容。</w:t>
      </w:r>
      <w:r/>
    </w:p>
    <w:p>
      <w:pPr>
        <w:numPr>
          <w:ilvl w:val="0"/>
          <w:numId w:val="0"/>
        </w:numPr>
        <w:ind w:firstLine="420"/>
        <w:keepLines w:val="0"/>
        <w:keepNext w:val="0"/>
        <w:pageBreakBefore w:val="0"/>
        <w:spacing w:line="48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w:t>
      </w:r>
      <w:r>
        <w:rPr>
          <w:rFonts w:hint="default" w:ascii="宋体" w:hAnsi="宋体" w:cs="宋体"/>
          <w:b w:val="0"/>
          <w:bCs w:val="0"/>
          <w:color w:val="auto"/>
          <w:sz w:val="21"/>
          <w:szCs w:val="21"/>
          <w:highlight w:val="none"/>
          <w:lang w:val="en-US" w:eastAsia="zh-CN"/>
        </w:rPr>
        <w:t xml:space="preserve">此项目要求提供多样化技术支持服务，处理出现的各种问题，以保证工作的正常运行。二轮延包完成后质保期</w:t>
      </w:r>
      <w:r>
        <w:rPr>
          <w:rFonts w:hint="eastAsia" w:ascii="宋体" w:hAnsi="宋体" w:cs="宋体"/>
          <w:b w:val="0"/>
          <w:bCs w:val="0"/>
          <w:color w:val="auto"/>
          <w:sz w:val="21"/>
          <w:szCs w:val="21"/>
          <w:highlight w:val="none"/>
          <w:lang w:val="en-US" w:eastAsia="zh-CN"/>
        </w:rPr>
        <w:t xml:space="preserve">至2028年12月底</w:t>
      </w:r>
      <w:r>
        <w:rPr>
          <w:rFonts w:hint="default" w:ascii="宋体" w:hAnsi="宋体" w:cs="宋体"/>
          <w:b w:val="0"/>
          <w:bCs w:val="0"/>
          <w:color w:val="auto"/>
          <w:sz w:val="21"/>
          <w:szCs w:val="21"/>
          <w:highlight w:val="none"/>
          <w:lang w:val="en-US" w:eastAsia="zh-CN"/>
        </w:rPr>
        <w:t xml:space="preserve">，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p>
      <w:pPr>
        <w:numPr>
          <w:ilvl w:val="0"/>
          <w:numId w:val="0"/>
        </w:numPr>
        <w:ind w:firstLine="420"/>
        <w:keepLines w:val="0"/>
        <w:keepNext w:val="0"/>
        <w:pageBreakBefore w:val="0"/>
        <w:spacing w:line="48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（七）数据保密要求</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cs="宋体"/>
          <w:color w:val="auto"/>
          <w:sz w:val="21"/>
          <w:szCs w:val="21"/>
          <w:highlight w:val="none"/>
          <w:lang w:val="en-US" w:eastAsia="zh-CN" w:bidi="ar-SA"/>
        </w:rPr>
        <w:t xml:space="preserve">在项目实施期间供应商应遵守项目现场及采购人的各项规章制度。</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cs="宋体"/>
          <w:color w:val="auto"/>
          <w:sz w:val="21"/>
          <w:szCs w:val="21"/>
          <w:highlight w:val="none"/>
          <w:lang w:val="en-US" w:eastAsia="zh-CN" w:bidi="ar-SA"/>
        </w:rPr>
        <w:t xml:space="preserve">供应商在项目实施期间应无条件的接受采购人的监督管理，提出的问题要及时整改。</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cs="宋体"/>
          <w:color w:val="auto"/>
          <w:sz w:val="21"/>
          <w:szCs w:val="21"/>
          <w:highlight w:val="none"/>
          <w:lang w:val="en-US" w:eastAsia="zh-CN" w:bidi="ar-SA"/>
        </w:rPr>
        <w:t xml:space="preserve">为了保证项目的正常完成，供应商须在投标文件中提供进度计划及进度保证措施方案。</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default" w:ascii="宋体" w:hAnsi="宋体" w:cs="宋体"/>
          <w:color w:val="auto"/>
          <w:sz w:val="21"/>
          <w:szCs w:val="21"/>
          <w:highlight w:val="none"/>
          <w:lang w:val="en-US" w:eastAsia="zh-CN" w:bidi="ar-SA"/>
        </w:rPr>
        <w:t xml:space="preserve">供应商必须对所提供服务等知识产权方面的一切产权关系负全部责任，由此而引起的法律纠纷以及费用投标人须全部承担。</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rPr>
          <w:rFonts w:hint="default" w:ascii="宋体" w:hAnsi="宋体" w:cs="宋体"/>
          <w:color w:val="auto"/>
          <w:sz w:val="21"/>
          <w:szCs w:val="21"/>
          <w:highlight w:val="none"/>
          <w:lang w:val="en-US" w:eastAsia="zh-CN" w:bidi="ar-SA"/>
        </w:rPr>
        <w:t xml:space="preserve">与本项目有关的所有质量、安全问题均由供应商终身负责，如因上述原因造成的一切后果均由供应商自行承担，与他人无关。</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rPr>
          <w:rFonts w:hint="default" w:ascii="宋体" w:hAnsi="宋体" w:cs="宋体"/>
          <w:color w:val="auto"/>
          <w:sz w:val="21"/>
          <w:szCs w:val="21"/>
          <w:highlight w:val="none"/>
          <w:lang w:val="en-US" w:eastAsia="zh-CN" w:bidi="ar-SA"/>
        </w:rPr>
        <w:t xml:space="preserve">供应商须承诺：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r/>
    </w:p>
    <w:p>
      <w:pPr>
        <w:numPr>
          <w:ilvl w:val="0"/>
          <w:numId w:val="0"/>
        </w:numPr>
        <w:ind w:firstLine="420"/>
        <w:keepLines w:val="0"/>
        <w:keepNext w:val="0"/>
        <w:pageBreakBefore w:val="0"/>
        <w:spacing w:line="480" w:lineRule="exact"/>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（八）安全生产要求</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合同履行过程中，供应商需确保</w:t>
      </w:r>
      <w:r>
        <w:rPr>
          <w:rFonts w:hint="eastAsia" w:ascii="宋体" w:hAnsi="宋体" w:cs="宋体"/>
          <w:color w:val="auto"/>
          <w:sz w:val="21"/>
          <w:szCs w:val="21"/>
          <w:highlight w:val="none"/>
          <w:lang w:val="en-US" w:eastAsia="zh-CN" w:bidi="ar-SA"/>
        </w:rPr>
        <w:t xml:space="preserve">通榆镇</w:t>
      </w:r>
      <w:r>
        <w:rPr>
          <w:rFonts w:hint="default" w:ascii="宋体" w:hAnsi="宋体" w:cs="宋体"/>
          <w:color w:val="auto"/>
          <w:sz w:val="21"/>
          <w:szCs w:val="21"/>
          <w:highlight w:val="none"/>
          <w:lang w:val="en-US" w:eastAsia="zh-CN" w:bidi="ar-SA"/>
        </w:rPr>
        <w:t xml:space="preserve">农村土地承包经营权二轮到期延包30年数据的安全和生产人员的人身安全。</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w:t>
      </w:r>
      <w:r>
        <w:rPr>
          <w:rFonts w:hint="default" w:ascii="宋体" w:hAnsi="宋体" w:cs="宋体"/>
          <w:color w:val="auto"/>
          <w:sz w:val="21"/>
          <w:szCs w:val="21"/>
          <w:highlight w:val="none"/>
          <w:lang w:val="en-US" w:eastAsia="zh-CN" w:bidi="ar-SA"/>
        </w:rPr>
        <w:t xml:space="preserve">数据安全</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1) 供应商在工作期间必须遵守采购人的相关保密制度；</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2) 工作人员不得以任何形式将各项档案资料带出指定工作现场，不得以任何形式进行泄漏、传播，不得无故查看及讨论档案内容；</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3) 各种档案文件，不得丢失、泄密、损坏；</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4）项目要求数据建库工作全程在符合保密要求的环境下进行。供应商在实施过程中不能留有承包地块数据、自然资源数据的任何复制产品。</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bidi="ar-SA"/>
        </w:rPr>
        <w:t xml:space="preserve">.</w:t>
      </w:r>
      <w:r>
        <w:rPr>
          <w:rFonts w:hint="default" w:ascii="宋体" w:hAnsi="宋体" w:cs="宋体"/>
          <w:color w:val="auto"/>
          <w:sz w:val="21"/>
          <w:szCs w:val="21"/>
          <w:highlight w:val="none"/>
          <w:lang w:val="en-US" w:eastAsia="zh-CN" w:bidi="ar-SA"/>
        </w:rPr>
        <w:t xml:space="preserve">人身安全</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1) 做好安全生产条件评估和人身安全培训，配备相应的个人防护用品；</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2）在工作期间，应避免和农民群众发生冲突，遇到矛盾纠纷及时和延包工作小组联系；</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3）农村土地承包经营权二轮到期延包30年数据具备较高的保密性，要求供应商加强对实施人员安全意识的培养。</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3</w:t>
      </w:r>
      <w:r>
        <w:rPr>
          <w:rFonts w:hint="eastAsia" w:ascii="宋体" w:hAnsi="宋体" w:cs="宋体"/>
          <w:color w:val="auto"/>
          <w:sz w:val="21"/>
          <w:szCs w:val="21"/>
          <w:highlight w:val="none"/>
          <w:lang w:val="en-US" w:eastAsia="zh-CN" w:bidi="ar-SA"/>
        </w:rPr>
        <w:t xml:space="preserve">.</w:t>
      </w:r>
      <w:r>
        <w:rPr>
          <w:rFonts w:hint="default" w:ascii="宋体" w:hAnsi="宋体" w:cs="宋体"/>
          <w:color w:val="auto"/>
          <w:sz w:val="21"/>
          <w:szCs w:val="21"/>
          <w:highlight w:val="none"/>
          <w:lang w:val="en-US" w:eastAsia="zh-CN" w:bidi="ar-SA"/>
        </w:rPr>
        <w:t xml:space="preserve">网络安全性</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网络安全包括物理的和逻辑的网络安全。要求供应商在实施的过程中，所使用的终端设备不能连接到外部网络，以免数据被非法修改和复制。</w:t>
      </w:r>
      <w:r/>
    </w:p>
    <w:p>
      <w:pPr>
        <w:pStyle w:val="915"/>
        <w:contextualSpacing w:val="0"/>
        <w:ind w:left="0" w:firstLine="473"/>
        <w:jc w:val="both"/>
        <w:keepLines w:val="0"/>
        <w:keepNext w:val="0"/>
        <w:pageBreakBefore w:val="0"/>
        <w:spacing w:line="460" w:lineRule="exact"/>
        <w:widowControl w:val="off"/>
        <w:rPr>
          <w:rFonts w:hint="eastAsia" w:ascii="宋体" w:hAnsi="宋体" w:eastAsia="宋体" w:cs="Times New Roman"/>
          <w:b/>
          <w:bCs/>
          <w:color w:val="auto"/>
          <w:sz w:val="21"/>
          <w:szCs w:val="21"/>
          <w:highlight w:val="none"/>
          <w:lang w:bidi="ar-SA"/>
        </w:rPr>
      </w:pPr>
      <w:r>
        <w:rPr>
          <w:rFonts w:hint="eastAsia" w:ascii="宋体" w:hAnsi="宋体" w:cs="宋体"/>
          <w:color w:val="auto"/>
          <w:sz w:val="21"/>
          <w:szCs w:val="21"/>
          <w:highlight w:val="none"/>
          <w:lang w:val="en-US" w:eastAsia="zh-CN" w:bidi="ar-SA"/>
        </w:rPr>
        <w:t xml:space="preserve">三、</w:t>
      </w:r>
      <w:r>
        <w:rPr>
          <w:rFonts w:hint="eastAsia" w:ascii="宋体" w:hAnsi="宋体" w:eastAsia="宋体" w:cs="Times New Roman"/>
          <w:b/>
          <w:bCs/>
          <w:color w:val="auto"/>
          <w:sz w:val="21"/>
          <w:szCs w:val="21"/>
          <w:highlight w:val="none"/>
          <w:lang w:bidi="ar-SA"/>
        </w:rPr>
        <w:t xml:space="preserve">采购标的对应的中小企业划分标准所属行业一览表</w:t>
      </w:r>
      <w:r/>
    </w:p>
    <w:tbl>
      <w:tblPr>
        <w:tblStyle w:val="685"/>
        <w:tblW w:w="935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5"/>
        <w:gridCol w:w="4267"/>
        <w:gridCol w:w="4163"/>
      </w:tblGrid>
      <w:tr>
        <w:trPr>
          <w:jc w:val="center"/>
          <w:tblCellSpacing w:w="0" w:type="dxa"/>
          <w:trHeight w:val="700"/>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对应中小企业划分标准所属行业</w:t>
            </w:r>
            <w:r/>
          </w:p>
        </w:tc>
      </w:tr>
      <w:tr>
        <w:trPr>
          <w:jc w:val="center"/>
          <w:tblCellSpacing w:w="0" w:type="dxa"/>
          <w:trHeight w:val="104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滨海县通榆镇第二轮土地承包到期后再延长30年试点技术服务项目</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其他未列明行业</w:t>
            </w:r>
            <w:r/>
          </w:p>
        </w:tc>
      </w:tr>
    </w:tbl>
    <w:p>
      <w:pPr>
        <w:numPr>
          <w:ilvl w:val="0"/>
          <w:numId w:val="0"/>
        </w:numPr>
        <w:keepLines w:val="0"/>
        <w:keepNext w:val="0"/>
        <w:pageBreakBefore w:val="0"/>
        <w:spacing w:line="44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r>
      <w:r/>
    </w:p>
    <w:p>
      <w:pPr>
        <w:jc w:val="center"/>
        <w:pageBreakBefore/>
        <w:spacing w:before="50" w:line="360" w:lineRule="auto"/>
        <w:rPr>
          <w:rFonts w:hint="eastAsia" w:ascii="宋体" w:hAnsi="宋体" w:eastAsia="宋体" w:cs="宋体"/>
          <w:color w:val="auto"/>
          <w:sz w:val="44"/>
          <w:szCs w:val="44"/>
          <w:highlight w:val="none"/>
        </w:rPr>
      </w:pPr>
      <w:r/>
      <w:bookmarkStart w:id="96" w:name="OLE_LINK15"/>
      <w:r>
        <w:rPr>
          <w:rFonts w:hint="eastAsia" w:ascii="宋体" w:hAnsi="宋体" w:eastAsia="宋体" w:cs="宋体"/>
          <w:color w:val="auto"/>
          <w:sz w:val="44"/>
          <w:szCs w:val="44"/>
          <w:highlight w:val="none"/>
        </w:rPr>
        <w:t xml:space="preserve">第五章  评标方法与评标标准</w:t>
      </w:r>
      <w:bookmarkEnd w:id="96"/>
      <w:r/>
      <w:r/>
    </w:p>
    <w:p>
      <w:pPr>
        <w:ind w:firstLine="482"/>
        <w:keepLines w:val="0"/>
        <w:keepNext w:val="0"/>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综合评分</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auto"/>
          <w:sz w:val="24"/>
          <w:highlight w:val="none"/>
          <w:u w:val="single"/>
        </w:rPr>
        <w:t xml:space="preserve">1名</w:t>
      </w:r>
      <w:r>
        <w:rPr>
          <w:rFonts w:hint="eastAsia" w:ascii="宋体" w:hAnsi="宋体" w:eastAsia="宋体" w:cs="宋体"/>
          <w:color w:val="auto"/>
          <w:sz w:val="24"/>
          <w:highlight w:val="none"/>
        </w:rPr>
        <w:t xml:space="preserve">中标候选人。</w:t>
      </w:r>
      <w:r/>
    </w:p>
    <w:p>
      <w:pPr>
        <w:pStyle w:val="711"/>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711"/>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bookmarkStart w:id="97" w:name="OLE_LINK9"/>
      <w:r>
        <w:rPr>
          <w:rFonts w:hint="eastAsia" w:ascii="宋体" w:hAnsi="宋体" w:eastAsia="宋体" w:cs="宋体"/>
          <w:color w:val="auto"/>
          <w:highlight w:val="none"/>
        </w:rPr>
        <w:t xml:space="preserve">1.小微型企业价格扣除</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（2）供应商需按照采购文件的要求提供相应的《企业声明函》。</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（1）本项目对残疾人福利性单位视同小型、微型企业。</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（2）残疾人福利单位标准请参照《关于促进残疾人就业政府采购政策的通知》（财库〔2017〕141号），需提供《残疾人福利性单位声明函》。</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（1）本项目对监狱和戒毒企业（简称监狱企业）视同小型、微型企业。</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0"/>
        <w:keepLines w:val="0"/>
        <w:keepNext w:val="0"/>
        <w:pageBreakBefore w:val="0"/>
        <w:spacing w:line="480" w:lineRule="exact"/>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color w:val="auto"/>
          <w:sz w:val="24"/>
          <w:highlight w:val="none"/>
          <w:lang w:eastAsia="zh-CN"/>
        </w:rPr>
        <w:t xml:space="preserve">。</w:t>
      </w:r>
      <w:r/>
    </w:p>
    <w:p>
      <w:pPr>
        <w:ind w:firstLine="480"/>
        <w:keepLines w:val="0"/>
        <w:keepNext w:val="0"/>
        <w:pageBreakBefore w:val="0"/>
        <w:spacing w:line="480" w:lineRule="exact"/>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6.联合体各方均为小型、微型企业（残疾人福利单位、监狱企业）的，联合体享受20%的价格扣除。</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highlight w:val="none"/>
        </w:rPr>
        <w:t xml:space="preserve">。其他条件相同情况下，应当优先采购节能产品、环境标志产品。</w:t>
      </w:r>
      <w:bookmarkEnd w:id="97"/>
      <w:r/>
      <w:r/>
    </w:p>
    <w:p>
      <w:pPr>
        <w:pStyle w:val="711"/>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二、评标方法与评标标准</w:t>
      </w:r>
      <w:r/>
    </w:p>
    <w:tbl>
      <w:tblPr>
        <w:tblStyle w:val="68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0"/>
        <w:gridCol w:w="950"/>
        <w:gridCol w:w="761"/>
        <w:gridCol w:w="6404"/>
        <w:gridCol w:w="760"/>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8"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分值</w:t>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满足招标文件要求且投标报价最低的报价为评标基准价，其价格分为满分。其他投标人的价格分按照公式：投标报价得分=（评标基准价/投标报价）×10，四舍五入保留小数点后两位。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注：评标委员会认为投标供应商的报价明显过低，有可能影响服务质量或者不能诚信履约的，将要求其在评标现场合理的时间内提供书面说明，必要时提交相关证明材料；投标供应商不能证明其报价合理性的，评标委员会将其作为无效投标处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商务分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管理体系</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投标供应商具备有效期内的质量管理体系认证证书、环境管理体系认证证书、职业健康管理体系认证证书、信息安全管理体系认证证书的每具备一项得2分，本项最高得8分。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注：①本项须提供有效期内以上证书或资质备案公示截图材料扫描件并加盖投标人公章，未提供的不得分。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②体系认证证书须全国认证认可信息公共服务平台查询有效（提供网站查询截图），否则不予认定。</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企业实力</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投标供应商具有下列系统（或软件）的，每有1个，得1分，最多得5分：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1、农村土地承包经营权延包管理平台；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2、农村土地承包经营权延包建库软件；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3、土地调查外业数据采集系统；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4、土地调查数据建库软件；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5、土地调查成果质量检查系统。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注：提供有效的所有权或使用权证明材料原件彩色扫描件。</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技术分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总体方案</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评标委员会根据投标文件中投标人对本项目背景、工作范围、服务内容、技术思路、实施流程及重难点的理解与阐述，对项目认知是否清晰准确、方案框架是否完整系统、实施路径是否贴合项目实际、重难点应对措施是否详实可行、进度规划是否科学合理进行综合评审打分，评分区间：5.6-8 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项目权属调查方案</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评标委员会根据投标文件中投标人对项目权属调查工作的规划，包括但不限于发包方调查、承包方调查、承包地块调查、地块测量、面积计算、调查表格填写等内容，对调查流程是否规范完整、技术方法是否适配项目需求、地块测绘与面积核算是否精准、调查措施是否贴合基层实际、工作细节是否阐述详实进行综合评审打分，评分区间：5.6-8 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人员培训方案</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评标专家根据投标文件中投标人制定的人员配备及培训方案，包括但不限于人员到位时间安排、驻场人员岗位培训计划、培训标准及考核要求等内容，对人员配置是否满足项目驻场需求、培训计划是否贴合岗位实操、培训内容是否针对性强、保障措施是否可落地、培训管理是否完善进行综合评审打分，评分区间：4.2-6 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项目成果汇交方案</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评标专家根据投标文件中投标人制定的项目成果汇交方案，包括但不限于数据汇交清单、纸质成果与电子成果格式规范、成果质量自检要求、汇交流程与时限安排等内容，对汇交内容是否全面完整、成果标准是否符合采购需求及行业规范、格式要求是否明确具体、汇交保障措施是否可靠、是否能满足项目各项服务要求及项目验收要求进行综合评审打分，评分区间：5.6-8 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管理制度方案</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评标专家根据投标文件中投标人制定的项目管理制度方案，包括但不限于管理组织架构、项目实施规范、全流程管理制度、质量管理体系、风险防控及应急响应机制等内容，对组织设置是否合理高效、管理制度是否健全完善、质量管控是否贯穿全程、应急措施是否及时有效、是否贴合项目全周期管理需求进行综合评审打分，评分区间：5.6-8 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服务分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服务案例</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1.投标供应商承担过土地确权类或不动产登记颁证类或农业调查类项目的，每提供1个得3分，本项最高得6分。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注：①本项须提供有效的合同扫描件，未提供不得分。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②合同中须体现服务内容等关键信息，未体现的不得分。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③类似业绩应当由投标供应商独立承接或作为联合体牵头方承接，转包或分包合同不予认可。</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2.投标供应商承担过农村土地承包经营权30年延包服务项目类似业绩的，每提供1个得3分，本项最高得9分。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注：①本项须提供有效的合同扫描件，未提供不得分。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②合同中须体现服务内容等关键信息，未体现的不得分。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③类似业绩应当由投标供应商独立承接或作为联合体牵头方承接，转包或分包合同不予认可。</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服务团队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1.投标供应商拟派项目负责人具备测绘类专业高级及以上职称的，得3分，本项最高得3分。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注：本项须提供项目负责人职称证书扫描件并加盖公章，未提供的不得分。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2.投标供应商拟派的项目负责人具备注册测绘师执业资格证书的得2分，本项最高得2分。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注：本项须提供项目负责人执业资格证书扫描件并加盖公章，未提供的不得分。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3.投标供应商拟派的项目负责人具有市级及以上应急管理部门颁发的有</w:t>
            </w:r>
            <w:r>
              <w:rPr>
                <w:rStyle w:val="937"/>
                <w:color w:val="auto"/>
                <w:highlight w:val="none"/>
                <w:lang w:val="en-US" w:eastAsia="zh-CN" w:bidi="ar"/>
              </w:rPr>
              <w:t xml:space="preserve">效安全生产管理</w:t>
            </w:r>
            <w:r>
              <w:rPr>
                <w:rFonts w:hint="eastAsia" w:ascii="仿宋" w:hAnsi="仿宋" w:eastAsia="仿宋" w:cs="仿宋"/>
                <w:i w:val="0"/>
                <w:iCs w:val="0"/>
                <w:color w:val="auto"/>
                <w:sz w:val="22"/>
                <w:szCs w:val="22"/>
                <w:highlight w:val="none"/>
                <w:u w:val="none"/>
                <w:lang w:val="en-US" w:eastAsia="zh-CN" w:bidi="ar"/>
              </w:rPr>
              <w:t xml:space="preserve">人员合格证书的，得2分，本项最高得2分。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注：①项目负责人、技术负责人、质量负责人及项目团队人员不能为同一人，否则对应评审项不得分。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②本项须提供项目负责人安全生产管理人员合格证书扫描件并加盖公章，未提供的不得分。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94"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服务团队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（技术负责人）</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1.投标供应商拟派的技术负责人具有测绘相关专业中级工程师职称证书，得1分，具有测绘技术相关专业高级及以上工程师职称证书得2分，本项最高得2分。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注：本项须提供技术负责人职称证书扫描件并加盖公章，未提供的不得分。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2.投标供应商拟派的技术负责人具有注册测绘师资格证书的，得2分，本项最高得2分。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注：①项目负责人、技术负责人、质量负责人及项目团队人员不能为同一人，否则对应评审项不得分。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②本项须提供技术负责人执业资格证书扫描件并加盖公章，未提供的不得分。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服务团队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（质量负责人）</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1.投标供应商拟派的质量负责人具有测绘相关专业中级工程师职称证书，得1分，具有测绘技术相关专业高级及以上工程师职称证书得2分，本项最高得2分。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注：本项须提供技术负责人职称证书扫描件并加盖公章，未提供的不得分。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2.投标供应商拟派的质量负责人具备注册测绘师执业资格证书的得2分，本项最高得2分。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注：本项须提供质量负责人执业资格证书扫描件并加盖公章，未提供的不得分。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3.投标供应商拟派的质量负责人具备测绘地理信息质检人员培训合格证的，得1分。注：①项目负责人、技术负责人、质量负责人及项目团队人员不能为同一人，否则对应评审项不得分。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②本项须提供培训证书扫描件并加盖公章，未提供不得分。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服务团队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（项目组成员）</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vMerge w:val="restart"/>
            <w:textDirection w:val="lrTb"/>
            <w:noWrap w:val="false"/>
          </w:tcPr>
          <w:p>
            <w:pPr>
              <w:numPr>
                <w:ilvl w:val="0"/>
                <w:numId w:val="3"/>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项目团队中同时具有高级及以上工程师职称证书和测绘地理信息质检培训证书的，有1人得1分，本项最高得2分;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(2)项目团队中同时具有高级及以上工程师职称证书和注册测绘师资格证书的，有1人得1分，本项最高得6分;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注：1、投标供应商的投标文件中需提供上述人员的证书原件彩色扫描件（或官网上下载的电子证书）；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2、项目负责人、技术负责人、质量负责人及项目团队人员不能为同一人，否则对应项不得分。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3、同一评分项中同一人员仅计分一次。</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rPr>
              <w:suppressLineNumbers w:val="0"/>
            </w:pPr>
            <w:r/>
            <w:bookmarkStart w:id="101" w:name="_GoBack"/>
            <w:r/>
            <w:bookmarkEnd w:id="101"/>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bl>
    <w:p>
      <w:pPr>
        <w:ind w:firstLine="422"/>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注：投标文件评分标准材料要求：投标人提供</w:t>
      </w:r>
      <w:r>
        <w:rPr>
          <w:rFonts w:hint="eastAsia" w:ascii="宋体" w:hAnsi="宋体" w:eastAsia="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rPr>
        <w:t xml:space="preserve">证明材料</w:t>
      </w:r>
      <w:r>
        <w:rPr>
          <w:rFonts w:hint="eastAsia" w:ascii="宋体" w:hAnsi="宋体" w:eastAsia="宋体" w:cs="宋体"/>
          <w:b/>
          <w:bCs/>
          <w:color w:val="auto"/>
          <w:sz w:val="21"/>
          <w:szCs w:val="21"/>
          <w:highlight w:val="none"/>
        </w:rPr>
        <w:t xml:space="preserve">彩色</w:t>
      </w:r>
      <w:r>
        <w:rPr>
          <w:rFonts w:hint="eastAsia" w:ascii="宋体" w:hAnsi="宋体" w:eastAsia="宋体" w:cs="宋体"/>
          <w:b/>
          <w:bCs/>
          <w:color w:val="auto"/>
          <w:sz w:val="21"/>
          <w:szCs w:val="21"/>
          <w:highlight w:val="none"/>
        </w:rPr>
        <w:t xml:space="preserve">扫描件加盖投标人红色公章</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相应所要求的红章可为电子章</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否则不能得分。招标人有权在中标公示期间内（中标公示或质疑期间及其他采购人明确要求的时间内）对中标人提供的与本评分办法相关的材料或</w:t>
      </w:r>
      <w:r>
        <w:rPr>
          <w:rFonts w:hint="eastAsia" w:ascii="宋体" w:hAnsi="宋体" w:eastAsia="宋体" w:cs="宋体"/>
          <w:b/>
          <w:bCs/>
          <w:color w:val="auto"/>
          <w:sz w:val="21"/>
          <w:szCs w:val="21"/>
          <w:highlight w:val="none"/>
          <w:lang w:val="en-US" w:eastAsia="zh-CN"/>
        </w:rPr>
        <w:t xml:space="preserve">采购需求</w:t>
      </w:r>
      <w:r>
        <w:rPr>
          <w:rFonts w:hint="eastAsia" w:ascii="宋体" w:hAnsi="宋体" w:eastAsia="宋体" w:cs="宋体"/>
          <w:b/>
          <w:bCs/>
          <w:color w:val="auto"/>
          <w:sz w:val="21"/>
          <w:szCs w:val="21"/>
          <w:highlight w:val="none"/>
        </w:rPr>
        <w:t xml:space="preserve">响应等评分依据（原件）的真实性进行复查，如未在采购人规定的时间内提交，采购人有权根据政府采购法律法规处理。如发现有通过提供虚假证明材料或响应获得分值，将取消中标资格。</w:t>
      </w:r>
      <w:r/>
    </w:p>
    <w:p>
      <w:pPr>
        <w:ind w:left="0" w:firstLine="422"/>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特别说明：</w:t>
      </w:r>
      <w:r/>
    </w:p>
    <w:p>
      <w:pPr>
        <w:ind w:left="0" w:firstLine="420"/>
        <w:keepLines w:val="0"/>
        <w:keepNext w:val="0"/>
        <w:pageBreakBefore w:val="0"/>
        <w:spacing w:line="340" w:lineRule="exact"/>
        <w:widowControl/>
        <w:rPr>
          <w:rFonts w:hint="eastAsia" w:ascii="宋体" w:hAnsi="宋体" w:eastAsia="宋体" w:cs="宋体"/>
          <w:b w:val="0"/>
          <w:bCs w:val="0"/>
          <w:i/>
          <w:iCs/>
          <w:color w:val="auto"/>
          <w:sz w:val="21"/>
          <w:szCs w:val="21"/>
          <w:highlight w:val="none"/>
          <w:u w:val="single"/>
        </w:rPr>
      </w:pPr>
      <w:r>
        <w:rPr>
          <w:rFonts w:hint="eastAsia" w:ascii="宋体" w:hAnsi="宋体" w:eastAsia="宋体" w:cs="宋体"/>
          <w:b w:val="0"/>
          <w:bCs w:val="0"/>
          <w:i/>
          <w:iCs/>
          <w:color w:val="auto"/>
          <w:sz w:val="21"/>
          <w:szCs w:val="21"/>
          <w:highlight w:val="none"/>
          <w:u w:val="single"/>
          <w:lang w:val="en-US" w:eastAsia="zh-CN"/>
        </w:rPr>
        <w:t xml:space="preserve">1</w:t>
      </w:r>
      <w:r>
        <w:rPr>
          <w:rFonts w:hint="eastAsia" w:ascii="宋体" w:hAnsi="宋体" w:eastAsia="宋体" w:cs="宋体"/>
          <w:b w:val="0"/>
          <w:bCs w:val="0"/>
          <w:i/>
          <w:iCs/>
          <w:color w:val="auto"/>
          <w:sz w:val="21"/>
          <w:szCs w:val="21"/>
          <w:highlight w:val="none"/>
          <w:u w:val="single"/>
        </w:rPr>
        <w:t xml:space="preserve">、证书正在进行年检无法提供证明材料的，应提供相关行政主管部门的受理意见证明、相应官方网站查询结果等相关的有效证明材料。</w:t>
      </w:r>
      <w:r/>
    </w:p>
    <w:p>
      <w:pPr>
        <w:pStyle w:val="711"/>
        <w:ind w:firstLine="420"/>
        <w:keepLines w:val="0"/>
        <w:keepNext w:val="0"/>
        <w:pageBreakBefore w:val="0"/>
        <w:spacing w:beforeAutospacing="0" w:afterAutospacing="0"/>
        <w:widowControl w:val="off"/>
        <w:rPr>
          <w:rFonts w:hint="eastAsia" w:ascii="宋体" w:hAnsi="宋体" w:eastAsia="宋体" w:cs="宋体"/>
          <w:b w:val="0"/>
          <w:bCs w:val="0"/>
          <w:i/>
          <w:iCs/>
          <w:color w:val="auto"/>
          <w:sz w:val="21"/>
          <w:szCs w:val="21"/>
          <w:highlight w:val="none"/>
          <w:u w:val="single"/>
        </w:rPr>
      </w:pPr>
      <w:r>
        <w:rPr>
          <w:rFonts w:hint="eastAsia" w:ascii="宋体" w:hAnsi="宋体" w:eastAsia="宋体" w:cs="宋体"/>
          <w:b w:val="0"/>
          <w:bCs w:val="0"/>
          <w:i/>
          <w:iCs/>
          <w:color w:val="auto"/>
          <w:sz w:val="21"/>
          <w:szCs w:val="21"/>
          <w:highlight w:val="none"/>
          <w:u w:val="single"/>
          <w:lang w:val="en-US" w:eastAsia="zh-CN"/>
        </w:rPr>
        <w:t xml:space="preserve">2</w:t>
      </w:r>
      <w:r>
        <w:rPr>
          <w:rFonts w:hint="eastAsia" w:ascii="宋体" w:hAnsi="宋体" w:eastAsia="宋体" w:cs="宋体"/>
          <w:b w:val="0"/>
          <w:bCs w:val="0"/>
          <w:i/>
          <w:iCs/>
          <w:color w:val="auto"/>
          <w:sz w:val="21"/>
          <w:szCs w:val="21"/>
          <w:highlight w:val="none"/>
          <w:u w:val="single"/>
        </w:rPr>
        <w:t xml:space="preserve">、评分标准中涉及的证书等证明材料应在有效期内，且在招标文件上网前取得。</w:t>
      </w:r>
      <w:r/>
    </w:p>
    <w:p>
      <w:pPr>
        <w:pStyle w:val="711"/>
        <w:ind w:firstLine="420"/>
        <w:keepLines w:val="0"/>
        <w:keepNext w:val="0"/>
        <w:pageBreakBefore w:val="0"/>
        <w:spacing w:beforeAutospacing="0" w:afterAutospacing="0"/>
        <w:widowControl w:val="off"/>
        <w:rPr>
          <w:rFonts w:hint="eastAsia" w:ascii="宋体" w:hAnsi="宋体" w:cs="宋体"/>
          <w:b w:val="0"/>
          <w:bCs w:val="0"/>
          <w:i/>
          <w:iCs/>
          <w:color w:val="auto"/>
          <w:sz w:val="21"/>
          <w:szCs w:val="21"/>
          <w:highlight w:val="none"/>
          <w:u w:val="single"/>
          <w:lang w:val="en-US" w:eastAsia="zh-CN"/>
        </w:rPr>
      </w:pPr>
      <w:r>
        <w:rPr>
          <w:rFonts w:hint="eastAsia" w:ascii="宋体" w:hAnsi="宋体" w:cs="宋体"/>
          <w:b w:val="0"/>
          <w:bCs w:val="0"/>
          <w:i/>
          <w:iCs/>
          <w:color w:val="auto"/>
          <w:sz w:val="21"/>
          <w:szCs w:val="21"/>
          <w:highlight w:val="none"/>
          <w:u w:val="single"/>
          <w:lang w:val="en-US" w:eastAsia="zh-CN"/>
        </w:rPr>
        <w:t xml:space="preserve">3、技术方案、服务方案等方案未提供的不得分，或经评标委员会认定内容极差严重偏离采购需求的也不得分。</w:t>
      </w:r>
      <w:r/>
    </w:p>
    <w:p>
      <w:pPr>
        <w:pStyle w:val="711"/>
        <w:ind w:firstLine="420"/>
        <w:keepLines w:val="0"/>
        <w:keepNext w:val="0"/>
        <w:pageBreakBefore w:val="0"/>
        <w:spacing w:beforeAutospacing="0" w:afterAutospacing="0"/>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i/>
          <w:iCs/>
          <w:color w:val="auto"/>
          <w:sz w:val="21"/>
          <w:szCs w:val="21"/>
          <w:highlight w:val="none"/>
          <w:u w:val="single"/>
          <w:lang w:val="en-US" w:eastAsia="zh-CN"/>
        </w:rPr>
        <w:t xml:space="preserve">4、投标供应商的投标文件中需提供以上人员配备一览表（格式自拟）。</w:t>
      </w:r>
      <w:r/>
    </w:p>
    <w:p>
      <w:pPr>
        <w:pStyle w:val="675"/>
        <w:jc w:val="center"/>
        <w:pageBreakBefore/>
        <w:spacing w:line="579"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第六章  投标文件格式</w:t>
      </w:r>
      <w:r/>
    </w:p>
    <w:p>
      <w:pPr>
        <w:jc w:val="center"/>
        <w:rPr>
          <w:rFonts w:hint="eastAsia" w:ascii="宋体" w:hAnsi="宋体" w:eastAsia="宋体" w:cs="宋体"/>
          <w:b/>
          <w:color w:val="auto"/>
          <w:sz w:val="72"/>
          <w:highlight w:val="none"/>
        </w:rPr>
      </w:pPr>
      <w:r/>
      <w:bookmarkStart w:id="98" w:name="_Hlt26955039"/>
      <w:r/>
      <w:bookmarkEnd w:id="98"/>
      <w:r/>
      <w:bookmarkStart w:id="99" w:name="_Hlt26671244"/>
      <w:r/>
      <w:bookmarkEnd w:id="99"/>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36"/>
          <w:highlight w:val="none"/>
        </w:rPr>
        <w:t xml:space="preserve">（正或副本）</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40" w:lineRule="exact"/>
        <w:rPr>
          <w:rFonts w:hint="eastAsia" w:ascii="宋体" w:hAnsi="宋体" w:eastAsia="宋体" w:cs="宋体"/>
          <w:b/>
          <w:bCs/>
          <w:color w:val="auto"/>
          <w:sz w:val="36"/>
          <w:szCs w:val="36"/>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6"/>
          <w:szCs w:val="36"/>
          <w:highlight w:val="none"/>
        </w:rPr>
        <w:t xml:space="preserve">投标主要文件目录</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一、法人或者其他组织的营业执照等证明文件，自然人的身份证明</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二、上一年度的财务状况报表（至少提供资产负债表、利润表、现金流量表，供应商成立不满一年无需提供）</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三、具备履行合同所必需的设备和专业技术能力的书面声明</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五、参加政府采购活动前 3 年内在经营活动中没有重大违法记录的书面声明</w:t>
      </w:r>
      <w:r/>
    </w:p>
    <w:p>
      <w:pPr>
        <w:pStyle w:val="714"/>
        <w:ind w:firstLine="480"/>
        <w:rPr>
          <w:rFonts w:hint="eastAsia" w:ascii="宋体" w:hAnsi="宋体" w:eastAsia="宋体" w:cs="宋体"/>
          <w:i/>
          <w:iCs/>
          <w:color w:val="auto"/>
          <w:sz w:val="24"/>
          <w:szCs w:val="22"/>
          <w:highlight w:val="none"/>
          <w:u w:val="single"/>
        </w:rPr>
      </w:pPr>
      <w:r>
        <w:rPr>
          <w:rFonts w:hint="eastAsia" w:ascii="宋体" w:hAnsi="宋体" w:eastAsia="宋体" w:cs="宋体"/>
          <w:i/>
          <w:iCs/>
          <w:color w:val="auto"/>
          <w:sz w:val="24"/>
          <w:szCs w:val="22"/>
          <w:highlight w:val="none"/>
          <w:u w:val="single"/>
        </w:rPr>
        <w:t xml:space="preserve">六、单位负责人为同一人或者存在直接控股、服务关系的不同供应商，不得参加同一合同项下的政府采购活动证明文件</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七、特定资格要求的证明文件（如果本项目设置特定资格要求，则需要提供）</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八、法人授权书</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九、投标函</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十、中小微企业声明函</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十一、残疾人福利性单位声明函</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、技术要求响应及偏离表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、项目组成员一览表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、资格性审查响应对照表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、符合性检查响应对照表</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十</w:t>
      </w:r>
      <w:r>
        <w:rPr>
          <w:rFonts w:hint="eastAsia" w:ascii="宋体" w:hAnsi="宋体" w:cs="宋体"/>
          <w:i/>
          <w:iCs/>
          <w:color w:val="auto"/>
          <w:sz w:val="24"/>
          <w:highlight w:val="none"/>
          <w:u w:val="single"/>
          <w:lang w:val="en-US" w:eastAsia="zh-CN"/>
        </w:rPr>
        <w:t xml:space="preserve">六</w:t>
      </w:r>
      <w:r>
        <w:rPr>
          <w:rFonts w:hint="eastAsia" w:ascii="宋体" w:hAnsi="宋体" w:eastAsia="宋体" w:cs="宋体"/>
          <w:i/>
          <w:iCs/>
          <w:color w:val="auto"/>
          <w:sz w:val="24"/>
          <w:highlight w:val="none"/>
          <w:u w:val="single"/>
        </w:rPr>
        <w:t xml:space="preserve">、开标一览表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、盐城市政府采购事前信用承诺书</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、其他材料（如有）</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19"/>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 xml:space="preserve">二、上一年度的财务状况报表</w:t>
      </w:r>
      <w:r/>
    </w:p>
    <w:p>
      <w:pPr>
        <w:pStyle w:val="920"/>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（至少提供资产负债表、利润表、现金流量表，供应商成立不满一年不需提供。）</w:t>
      </w:r>
      <w:r/>
    </w:p>
    <w:p>
      <w:pPr>
        <w:pStyle w:val="921"/>
        <w:ind w:firstLine="480"/>
        <w:jc w:val="center"/>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7"/>
        <w:ind w:firstLine="11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ascii="宋体" w:hAnsi="宋体" w:eastAsia="宋体" w:cs="宋体"/>
          <w:i/>
          <w:color w:val="auto"/>
          <w:sz w:val="32"/>
          <w:szCs w:val="32"/>
          <w:highlight w:val="none"/>
          <w:u w:val="single"/>
        </w:rPr>
        <w:t xml:space="preserve">三、具备履行合同所必需的设备和专业技术能力的书面声明</w:t>
      </w:r>
      <w:r/>
    </w:p>
    <w:p>
      <w:pPr>
        <w:pStyle w:val="919"/>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19"/>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19"/>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19"/>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 xml:space="preserve">四、依法缴纳税收和社会保障资金的相关材料</w:t>
      </w:r>
      <w:r/>
    </w:p>
    <w:p>
      <w:pPr>
        <w:pStyle w:val="919"/>
        <w:ind w:firstLine="480"/>
        <w:jc w:val="both"/>
        <w:spacing w:beforeAutospacing="0" w:afterAutospacing="0"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ind w:firstLine="64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919"/>
        <w:ind w:firstLine="3618"/>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919"/>
        <w:ind w:firstLine="482"/>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1"/>
        <w:jc w:val="both"/>
        <w:spacing w:beforeAutospacing="0" w:afterAutospacing="0"/>
        <w:rPr>
          <w:rFonts w:hint="eastAsia" w:ascii="宋体" w:hAnsi="宋体" w:eastAsia="宋体" w:cs="宋体"/>
          <w:b w:val="0"/>
          <w:bCs w:val="0"/>
          <w:i/>
          <w:iCs/>
          <w:color w:val="auto"/>
          <w:highlight w:val="none"/>
        </w:rPr>
      </w:pPr>
      <w:r>
        <w:rPr>
          <w:rFonts w:hint="eastAsia" w:ascii="宋体" w:hAnsi="宋体" w:eastAsia="宋体" w:cs="宋体"/>
          <w:b w:val="0"/>
          <w:bCs w:val="0"/>
          <w:i/>
          <w:iCs/>
          <w:color w:val="auto"/>
          <w:sz w:val="32"/>
          <w:szCs w:val="32"/>
          <w:highlight w:val="none"/>
          <w:u w:val="single"/>
        </w:rPr>
        <w:t xml:space="preserve">六、单位负责人为同一人或者存在直接控股、服务关系的不同供应商，不得参加同一合同项下的政府采购活动证明文件</w:t>
      </w:r>
      <w:r/>
    </w:p>
    <w:p>
      <w:pPr>
        <w:pStyle w:val="711"/>
        <w:ind w:firstLine="1680"/>
        <w:jc w:val="both"/>
        <w:spacing w:beforeAutospacing="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color w:val="auto"/>
          <w:szCs w:val="24"/>
          <w:highlight w:val="none"/>
        </w:rPr>
        <w:t xml:space="preserve">       </w:t>
      </w:r>
      <w:r>
        <w:rPr>
          <w:rFonts w:hint="eastAsia" w:ascii="宋体" w:hAnsi="宋体" w:eastAsia="宋体" w:cs="宋体"/>
          <w:b/>
          <w:bCs/>
          <w:color w:val="auto"/>
          <w:sz w:val="44"/>
          <w:szCs w:val="44"/>
          <w:highlight w:val="none"/>
        </w:rPr>
        <w:t xml:space="preserve">   </w:t>
      </w:r>
      <w:r/>
    </w:p>
    <w:p>
      <w:pPr>
        <w:pStyle w:val="71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声  明</w:t>
      </w:r>
      <w:r/>
    </w:p>
    <w:p>
      <w:pPr>
        <w:pStyle w:val="71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我单位不存在：单位负责人为同一人或者存在直接控股、管理关系的不同供应商，同时参加同一合同项下的政府采购活动。</w:t>
      </w:r>
      <w:r/>
    </w:p>
    <w:p>
      <w:pPr>
        <w:pStyle w:val="71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384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供应商名称（公章）：</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授权代表签字：______________________</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19"/>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ascii="宋体" w:hAnsi="宋体" w:eastAsia="宋体" w:cs="宋体"/>
          <w:i/>
          <w:color w:val="auto"/>
          <w:sz w:val="32"/>
          <w:szCs w:val="32"/>
          <w:highlight w:val="none"/>
          <w:u w:val="single"/>
        </w:rPr>
        <w:t xml:space="preserve">七、特定资格要求的证明文件</w:t>
      </w:r>
      <w:r/>
    </w:p>
    <w:p>
      <w:pPr>
        <w:pStyle w:val="919"/>
        <w:ind w:firstLine="480"/>
        <w:jc w:val="center"/>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923"/>
        <w:ind w:firstLine="883"/>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19"/>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ascii="宋体" w:hAnsi="宋体" w:eastAsia="宋体" w:cs="宋体"/>
          <w:i/>
          <w:color w:val="auto"/>
          <w:sz w:val="32"/>
          <w:szCs w:val="32"/>
          <w:highlight w:val="none"/>
          <w:u w:val="single"/>
        </w:rPr>
        <w:t xml:space="preserve">八、法人授权书</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本授权书声明：____________（供应商名称）授权________________（被授权人的姓名）为我方就</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w:t>
      </w:r>
      <w:r>
        <w:rPr>
          <w:rFonts w:hint="eastAsia" w:cs="宋体"/>
          <w:color w:val="auto"/>
          <w:szCs w:val="20"/>
          <w:highlight w:val="none"/>
          <w:u w:val="single"/>
          <w:lang w:eastAsia="zh-CN"/>
        </w:rPr>
        <w:t xml:space="preserve">滨海县通榆镇第二轮土地承包到期后再延长30年试点技术服务项目</w:t>
      </w:r>
      <w:r>
        <w:rPr>
          <w:rFonts w:hint="eastAsia" w:ascii="宋体" w:hAnsi="宋体" w:eastAsia="宋体" w:cs="宋体"/>
          <w:color w:val="auto"/>
          <w:highlight w:val="none"/>
        </w:rPr>
        <w:t xml:space="preserve">采购活动的合法代理人，以本单位名义全权处理一切与该项目采购有关的事务。</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w:t>
      </w:r>
      <w:r>
        <w:rPr>
          <w:rFonts w:hint="eastAsia" w:ascii="宋体" w:hAnsi="宋体" w:eastAsia="宋体" w:cs="宋体"/>
          <w:color w:val="auto"/>
          <w:highlight w:val="none"/>
          <w:u w:val="single"/>
        </w:rPr>
        <w:t xml:space="preserve">  （手机）              </w:t>
      </w:r>
      <w:r>
        <w:rPr>
          <w:rFonts w:hint="eastAsia" w:ascii="宋体" w:hAnsi="宋体" w:eastAsia="宋体" w:cs="宋体"/>
          <w:color w:val="auto"/>
          <w:highlight w:val="none"/>
        </w:rPr>
        <w:t xml:space="preserve">                   </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          </w:t>
      </w:r>
      <w:r>
        <w:rPr>
          <w:rFonts w:hint="eastAsia" w:ascii="宋体" w:hAnsi="宋体" w:eastAsia="宋体" w:cs="宋体"/>
          <w:color w:val="auto"/>
          <w:highlight w:val="none"/>
        </w:rPr>
        <w:t xml:space="preserve">            </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单 位 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p>
    <w:p>
      <w:pPr>
        <w:pStyle w:val="919"/>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bl>
      <w:tblPr>
        <w:tblStyle w:val="685"/>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2"/>
        <w:gridCol w:w="4272"/>
      </w:tblGrid>
      <w:tr>
        <w:trPr>
          <w:jc w:val="center"/>
          <w:trHeight w:val="52"/>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color w:val="auto"/>
                <w:sz w:val="24"/>
                <w:highlight w:val="none"/>
              </w:rPr>
            </w:pPr>
            <w:r>
              <w:rPr>
                <w:rFonts w:hint="eastAsia" w:ascii="宋体" w:hAnsi="宋体"/>
                <w:color w:val="auto"/>
                <w:sz w:val="24"/>
                <w:highlight w:val="none"/>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color w:val="auto"/>
                <w:sz w:val="24"/>
                <w:highlight w:val="none"/>
              </w:rPr>
            </w:pPr>
            <w:r>
              <w:rPr>
                <w:rFonts w:hint="eastAsia" w:ascii="宋体" w:hAnsi="宋体"/>
                <w:color w:val="auto"/>
                <w:sz w:val="24"/>
                <w:highlight w:val="none"/>
              </w:rPr>
              <w:t xml:space="preserve">委托代理人（被授权人）有效身份证明</w:t>
            </w:r>
            <w:r/>
          </w:p>
        </w:tc>
      </w:tr>
      <w:tr>
        <w:trPr>
          <w:jc w:val="center"/>
          <w:trHeight w:val="2744"/>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color w:val="auto"/>
                <w:sz w:val="24"/>
                <w:highlight w:val="none"/>
              </w:rPr>
            </w:pPr>
            <w:r>
              <w:rPr>
                <w:rFonts w:hint="eastAsia" w:ascii="宋体" w:hAnsi="宋体"/>
                <w:color w:val="auto"/>
                <w:sz w:val="24"/>
                <w:highlight w:val="none"/>
              </w:rPr>
              <w:t xml:space="preserve">身份证复印件粘贴处</w:t>
            </w:r>
            <w:r/>
          </w:p>
          <w:p>
            <w:pPr>
              <w:ind w:firstLine="480"/>
              <w:jc w:val="center"/>
              <w:spacing w:line="600" w:lineRule="exact"/>
              <w:rPr>
                <w:rFonts w:ascii="宋体" w:hAnsi="宋体"/>
                <w:color w:val="auto"/>
                <w:sz w:val="24"/>
                <w:highlight w:val="none"/>
              </w:rPr>
            </w:pPr>
            <w:r>
              <w:rPr>
                <w:rFonts w:hint="eastAsia" w:ascii="宋体" w:hAnsi="宋体"/>
                <w:color w:val="auto"/>
                <w:sz w:val="24"/>
                <w:highlight w:val="none"/>
              </w:rPr>
              <w:t xml:space="preserve">（可电子粘贴）</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color w:val="auto"/>
                <w:sz w:val="24"/>
                <w:highlight w:val="none"/>
              </w:rPr>
            </w:pPr>
            <w:r>
              <w:rPr>
                <w:rFonts w:hint="eastAsia" w:ascii="宋体" w:hAnsi="宋体"/>
                <w:color w:val="auto"/>
                <w:sz w:val="24"/>
                <w:highlight w:val="none"/>
              </w:rPr>
              <w:t xml:space="preserve">身份证复印件粘贴处</w:t>
            </w:r>
            <w:r/>
          </w:p>
          <w:p>
            <w:pPr>
              <w:ind w:firstLine="480"/>
              <w:jc w:val="center"/>
              <w:spacing w:line="600" w:lineRule="exact"/>
              <w:rPr>
                <w:rFonts w:ascii="宋体" w:hAnsi="宋体"/>
                <w:color w:val="auto"/>
                <w:sz w:val="24"/>
                <w:highlight w:val="none"/>
              </w:rPr>
            </w:pPr>
            <w:r>
              <w:rPr>
                <w:rFonts w:hint="eastAsia" w:ascii="宋体" w:hAnsi="宋体"/>
                <w:color w:val="auto"/>
                <w:sz w:val="24"/>
                <w:highlight w:val="none"/>
              </w:rPr>
              <w:t xml:space="preserve">（可电子粘贴）</w:t>
            </w:r>
            <w:r/>
          </w:p>
        </w:tc>
      </w:tr>
    </w:tbl>
    <w:p>
      <w:pPr>
        <w:pStyle w:val="919"/>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80"/>
        <w:jc w:val="center"/>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rPr>
          <w:rFonts w:hint="eastAsia" w:ascii="宋体" w:hAnsi="宋体" w:eastAsia="宋体" w:cs="宋体"/>
          <w:i/>
          <w:color w:val="auto"/>
          <w:sz w:val="32"/>
          <w:szCs w:val="32"/>
          <w:highlight w:val="none"/>
          <w:u w:val="single"/>
        </w:rPr>
        <w:t xml:space="preserve">九、投标函</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滨海县通榆镇人民政府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cs="宋体"/>
          <w:color w:val="auto"/>
          <w:sz w:val="24"/>
          <w:szCs w:val="24"/>
          <w:highlight w:val="none"/>
          <w:u w:val="single"/>
          <w:lang w:eastAsia="zh-CN"/>
        </w:rPr>
        <w:t xml:space="preserve">J</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号招标文件，正式授权下述签字人______(姓名)代表我方______________（供应商的名称），全权处理本次项目投标的有关事宜。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w:t>
      </w:r>
      <w:r>
        <w:rPr>
          <w:rFonts w:hint="eastAsia" w:ascii="宋体" w:hAnsi="宋体" w:cs="宋体"/>
          <w:color w:val="auto"/>
          <w:sz w:val="24"/>
          <w:szCs w:val="24"/>
          <w:highlight w:val="none"/>
          <w:lang w:eastAsia="zh-CN"/>
        </w:rPr>
        <w:t xml:space="preserve">间内</w:t>
      </w:r>
      <w:r>
        <w:rPr>
          <w:rFonts w:hint="eastAsia" w:ascii="宋体" w:hAnsi="宋体" w:eastAsia="宋体" w:cs="宋体"/>
          <w:color w:val="auto"/>
          <w:sz w:val="24"/>
          <w:szCs w:val="24"/>
          <w:highlight w:val="none"/>
        </w:rPr>
        <w:t xml:space="preserve">完成项目，交付买方验收、使用。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期：______年____月____日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7"/>
        <w:ind w:firstLine="11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十、中小微企业声明函（服务）</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w:t>
      </w:r>
      <w:r>
        <w:rPr>
          <w:rFonts w:hint="eastAsia" w:ascii="宋体" w:hAnsi="宋体" w:eastAsia="宋体" w:cs="宋体"/>
          <w:bCs/>
          <w:color w:val="auto"/>
          <w:sz w:val="24"/>
          <w:szCs w:val="24"/>
          <w:highlight w:val="none"/>
        </w:rPr>
        <w:t xml:space="preserve">〔2020〕</w:t>
      </w:r>
      <w:r>
        <w:rPr>
          <w:rFonts w:hint="eastAsia" w:ascii="宋体" w:hAnsi="宋体" w:eastAsia="宋体" w:cs="宋体"/>
          <w:color w:val="auto"/>
          <w:sz w:val="24"/>
          <w:highlight w:val="none"/>
        </w:rPr>
        <w:t xml:space="preserve">46号)的规定，本公司（联合体）参加</w:t>
      </w:r>
      <w:r>
        <w:rPr>
          <w:rFonts w:hint="eastAsia" w:ascii="宋体" w:hAnsi="宋体" w:cs="宋体"/>
          <w:color w:val="auto"/>
          <w:sz w:val="24"/>
          <w:szCs w:val="20"/>
          <w:highlight w:val="none"/>
          <w:u w:val="single"/>
          <w:lang w:eastAsia="zh-CN"/>
        </w:rPr>
        <w:t xml:space="preserve">滨海县通榆镇人民政府</w:t>
      </w:r>
      <w:r>
        <w:rPr>
          <w:rFonts w:hint="eastAsia" w:ascii="宋体" w:hAnsi="宋体" w:eastAsia="宋体" w:cs="宋体"/>
          <w:color w:val="auto"/>
          <w:sz w:val="24"/>
          <w:highlight w:val="none"/>
        </w:rPr>
        <w:t xml:space="preserve">组织的采购编号为</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cs="宋体"/>
          <w:color w:val="auto"/>
          <w:sz w:val="24"/>
          <w:szCs w:val="20"/>
          <w:highlight w:val="none"/>
          <w:u w:val="single"/>
          <w:lang w:eastAsia="zh-CN"/>
        </w:rPr>
        <w:t xml:space="preserve">滨海县通榆镇第二轮土地承包到期后再延长30年试点技术服务项目</w:t>
      </w:r>
      <w:r>
        <w:rPr>
          <w:rFonts w:hint="eastAsia" w:ascii="宋体" w:hAnsi="宋体" w:eastAsia="宋体" w:cs="宋体"/>
          <w:color w:val="auto"/>
          <w:sz w:val="24"/>
          <w:highlight w:val="none"/>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宋体" w:hAnsi="宋体" w:eastAsia="宋体" w:cs="宋体"/>
          <w:bCs/>
          <w:color w:val="auto"/>
          <w:sz w:val="24"/>
          <w:szCs w:val="24"/>
          <w:highlight w:val="none"/>
        </w:rPr>
        <w:t xml:space="preserve">〔2011〕</w:t>
      </w:r>
      <w:r>
        <w:rPr>
          <w:rFonts w:hint="eastAsia" w:ascii="宋体" w:hAnsi="宋体" w:eastAsia="宋体" w:cs="宋体"/>
          <w:color w:val="auto"/>
          <w:sz w:val="24"/>
          <w:highlight w:val="none"/>
        </w:rPr>
        <w:t xml:space="preserve">300号)的规定，相关企业（含联合体中的中小微企业、签订分包意向协议的中小微企业）的具体情况如下：</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行业；承接企业为（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行业；承接企业为（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righ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        </w:t>
      </w:r>
      <w:r/>
    </w:p>
    <w:p>
      <w:pPr>
        <w:ind w:right="960" w:firstLine="6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500" w:lineRule="exact"/>
        <w:rPr>
          <w:rFonts w:hint="eastAsia" w:ascii="宋体" w:hAnsi="宋体" w:eastAsia="宋体" w:cs="宋体"/>
          <w:i/>
          <w:color w:val="auto"/>
          <w:sz w:val="32"/>
          <w:szCs w:val="32"/>
          <w:highlight w:val="none"/>
          <w:u w:val="single"/>
        </w:rPr>
      </w:pPr>
      <w:r>
        <w:rPr>
          <w:rFonts w:hint="eastAsia" w:ascii="宋体" w:hAnsi="宋体" w:eastAsia="宋体" w:cs="宋体"/>
          <w:color w:val="auto"/>
          <w:sz w:val="24"/>
          <w:highlight w:val="none"/>
        </w:rPr>
        <w:t xml:space="preserve">备注2：供应商如不提供此声明函，价格将不做相应扣除（如项目全面面向中小企业，则资格审查不通过）。</w:t>
      </w:r>
      <w:r/>
    </w:p>
    <w:p>
      <w:pPr>
        <w:widowControl/>
        <w:rPr>
          <w:rFonts w:hint="eastAsia" w:ascii="宋体" w:hAnsi="宋体" w:eastAsia="宋体" w:cs="宋体"/>
          <w:i/>
          <w:color w:val="auto"/>
          <w:sz w:val="32"/>
          <w:szCs w:val="32"/>
          <w:highlight w:val="none"/>
        </w:rPr>
      </w:pPr>
      <w:r>
        <w:rPr>
          <w:rFonts w:hint="eastAsia" w:ascii="宋体" w:hAnsi="宋体" w:eastAsia="宋体" w:cs="宋体"/>
          <w:i/>
          <w:color w:val="auto"/>
          <w:sz w:val="32"/>
          <w:szCs w:val="32"/>
          <w:highlight w:val="none"/>
        </w:rPr>
        <w:br w:type="page" w:clear="all"/>
      </w:r>
      <w:r/>
    </w:p>
    <w:p>
      <w:pPr>
        <w:pStyle w:val="914"/>
        <w:ind w:firstLine="640"/>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十一、残疾人福利性单位声明函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0"/>
          <w:highlight w:val="none"/>
          <w:u w:val="single"/>
          <w:lang w:eastAsia="zh-CN"/>
        </w:rPr>
        <w:t xml:space="preserve">滨海县通榆镇人民政府</w:t>
      </w:r>
      <w:r>
        <w:rPr>
          <w:rFonts w:hint="eastAsia" w:ascii="宋体" w:hAnsi="宋体" w:eastAsia="宋体" w:cs="宋体"/>
          <w:color w:val="auto"/>
          <w:sz w:val="24"/>
          <w:szCs w:val="24"/>
          <w:highlight w:val="none"/>
        </w:rPr>
        <w:t xml:space="preserve">单位的采购文件编号为</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滨海县通榆镇第二轮土地承包到期后再延长30年试点技术服务项目</w:t>
      </w:r>
      <w:r>
        <w:rPr>
          <w:rFonts w:hint="eastAsia" w:ascii="宋体" w:hAnsi="宋体" w:eastAsia="宋体" w:cs="宋体"/>
          <w:color w:val="auto"/>
          <w:sz w:val="24"/>
          <w:szCs w:val="24"/>
          <w:highlight w:val="none"/>
        </w:rPr>
        <w:t xml:space="preserve">采购活动由本单位提供服务。</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w:t>
      </w:r>
      <w:r>
        <w:rPr>
          <w:rFonts w:hint="eastAsia" w:ascii="宋体" w:hAnsi="宋体" w:eastAsia="宋体" w:cs="宋体"/>
          <w:color w:val="auto"/>
          <w:sz w:val="24"/>
          <w:highlight w:val="none"/>
        </w:rPr>
        <w:t xml:space="preserve">（如项目全面面向中小企业，则资格审查不通过）</w:t>
      </w:r>
      <w:r>
        <w:rPr>
          <w:rFonts w:hint="eastAsia" w:ascii="宋体" w:hAnsi="宋体" w:eastAsia="宋体" w:cs="宋体"/>
          <w:color w:val="auto"/>
          <w:sz w:val="24"/>
          <w:szCs w:val="24"/>
          <w:highlight w:val="none"/>
        </w:rPr>
        <w:t xml:space="preserve">。2.中标人为残疾人福利单位的，此声明函将随中标结果同时公告，接受社会监督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企业名称（加盖CA电子公章）：</w:t>
      </w:r>
      <w:r/>
    </w:p>
    <w:p>
      <w:pPr>
        <w:ind w:firstLine="7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r>
        <w:rPr>
          <w:rFonts w:hint="eastAsia" w:ascii="宋体" w:hAnsi="宋体" w:eastAsia="宋体" w:cs="宋体"/>
          <w:color w:val="auto"/>
          <w:highlight w:val="none"/>
        </w:rPr>
        <w:br w:type="page" w:clear="all"/>
      </w:r>
      <w:r/>
      <w:r>
        <w:rPr>
          <w:rFonts w:hint="eastAsia" w:ascii="宋体" w:hAnsi="宋体" w:eastAsia="宋体" w:cs="宋体"/>
          <w:color w:val="auto"/>
          <w:sz w:val="24"/>
          <w:szCs w:val="24"/>
          <w:highlight w:val="none"/>
        </w:rPr>
      </w:r>
    </w:p>
    <w:p>
      <w:pPr>
        <w:rPr>
          <w:rFonts w:hint="eastAsia"/>
          <w:color w:val="auto"/>
          <w:highlight w:val="none"/>
        </w:rPr>
      </w:pPr>
      <w:r>
        <w:rPr>
          <w:rFonts w:hint="eastAsia"/>
          <w:color w:val="auto"/>
          <w:highlight w:val="none"/>
        </w:rPr>
      </w:r>
      <w:r/>
    </w:p>
    <w:p>
      <w:pPr>
        <w:ind w:firstLine="440"/>
        <w:jc w:val="center"/>
        <w:rPr>
          <w:rFonts w:hint="eastAsia" w:ascii="宋体" w:hAnsi="宋体" w:eastAsia="宋体" w:cs="宋体"/>
          <w:color w:val="auto"/>
          <w:sz w:val="24"/>
          <w:szCs w:val="24"/>
          <w:highlight w:val="non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二</w:t>
      </w:r>
      <w:r>
        <w:rPr>
          <w:rFonts w:hint="eastAsia" w:ascii="宋体" w:hAnsi="宋体" w:eastAsia="宋体" w:cs="宋体"/>
          <w:i/>
          <w:color w:val="auto"/>
          <w:sz w:val="32"/>
          <w:szCs w:val="32"/>
          <w:highlight w:val="none"/>
          <w:u w:val="single"/>
        </w:rPr>
        <w:t xml:space="preserve">、技术要求响应及偏离表</w:t>
      </w:r>
      <w:r/>
    </w:p>
    <w:tbl>
      <w:tblPr>
        <w:tblStyle w:val="685"/>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rPr>
          <w:rFonts w:hint="eastAsia" w:ascii="宋体" w:hAnsi="宋体" w:eastAsia="宋体" w:cs="宋体"/>
          <w:b/>
          <w:bCs/>
          <w:color w:val="auto"/>
          <w:sz w:val="24"/>
          <w:szCs w:val="24"/>
          <w:highlight w:val="none"/>
        </w:rPr>
      </w:pPr>
      <w:r>
        <w:rPr>
          <w:rFonts w:hint="eastAsia" w:ascii="宋体" w:hAnsi="宋体" w:eastAsia="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lang w:val="en-US" w:eastAsia="zh-CN"/>
        </w:rPr>
        <w:t xml:space="preserve">、</w:t>
      </w:r>
      <w:r>
        <w:rPr>
          <w:rFonts w:hint="eastAsia" w:ascii="宋体" w:hAnsi="宋体" w:eastAsia="宋体" w:cs="宋体"/>
          <w:b/>
          <w:bCs/>
          <w:color w:val="auto"/>
          <w:sz w:val="32"/>
          <w:szCs w:val="32"/>
          <w:highlight w:val="none"/>
        </w:rPr>
        <w:t xml:space="preserve">项目组成员一览表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685"/>
        <w:tblW w:w="7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751"/>
        <w:gridCol w:w="1237"/>
        <w:gridCol w:w="1944"/>
        <w:gridCol w:w="1205"/>
      </w:tblGrid>
      <w:tr>
        <w:trPr>
          <w:jc w:val="center"/>
          <w:trHeight w:val="294"/>
        </w:trPr>
        <w:tc>
          <w:tcPr>
            <w:tcW w:w="1080"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p>
        </w:tc>
        <w:tc>
          <w:tcPr>
            <w:tcW w:w="1751"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1237"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1944"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1205" w:type="dxa"/>
            <w:vAlign w:val="top"/>
            <w:textDirection w:val="lrTb"/>
            <w:noWrap w:val="false"/>
          </w:tcPr>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0"/>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32"/>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72"/>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bl>
    <w:p>
      <w:pPr>
        <w:ind w:left="239"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注:1、行数不够,自行添加</w:t>
      </w:r>
      <w:r/>
    </w:p>
    <w:p>
      <w:pPr>
        <w:ind w:left="178" w:firstLine="13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2、证明材料附后</w:t>
      </w:r>
      <w:r/>
    </w:p>
    <w:p>
      <w:pPr>
        <w:spacing w:before="50" w:after="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
        <w:jc w:val="right"/>
        <w:spacing w:before="50" w:after="50"/>
        <w:rPr>
          <w:rFonts w:hint="eastAsia" w:ascii="宋体" w:hAnsi="宋体" w:eastAsia="宋体" w:cs="宋体"/>
          <w:color w:val="auto"/>
          <w:spacing w:val="20"/>
          <w:sz w:val="24"/>
          <w:highlight w:val="none"/>
          <w:u w:val="single"/>
        </w:rPr>
      </w:pPr>
      <w:r>
        <w:rPr>
          <w:rFonts w:hint="eastAsia" w:ascii="宋体" w:hAnsi="宋体" w:eastAsia="宋体" w:cs="宋体"/>
          <w:color w:val="auto"/>
          <w:sz w:val="24"/>
          <w:highlight w:val="none"/>
        </w:rPr>
        <w:t xml:space="preserve">               法定代表人或委托</w:t>
      </w:r>
      <w:r>
        <w:rPr>
          <w:rFonts w:hint="eastAsia" w:ascii="宋体" w:hAnsi="宋体" w:cs="宋体"/>
          <w:color w:val="auto"/>
          <w:sz w:val="24"/>
          <w:highlight w:val="none"/>
          <w:lang w:eastAsia="zh-CN"/>
        </w:rPr>
        <w:t xml:space="preserve">代理</w:t>
      </w:r>
      <w:r>
        <w:rPr>
          <w:rFonts w:hint="eastAsia" w:ascii="宋体" w:hAnsi="宋体" w:eastAsia="宋体" w:cs="宋体"/>
          <w:color w:val="auto"/>
          <w:sz w:val="24"/>
          <w:highlight w:val="none"/>
        </w:rPr>
        <w:t xml:space="preserve">人</w:t>
      </w:r>
      <w:r>
        <w:rPr>
          <w:rFonts w:hint="eastAsia" w:ascii="宋体" w:hAnsi="宋体" w:eastAsia="宋体" w:cs="宋体"/>
          <w:color w:val="auto"/>
          <w:spacing w:val="20"/>
          <w:sz w:val="24"/>
          <w:highlight w:val="none"/>
        </w:rPr>
        <w:t xml:space="preserve">：</w:t>
      </w:r>
      <w:r>
        <w:rPr>
          <w:rFonts w:hint="eastAsia" w:ascii="宋体" w:hAnsi="宋体" w:eastAsia="宋体" w:cs="宋体"/>
          <w:color w:val="auto"/>
          <w:sz w:val="24"/>
          <w:highlight w:val="none"/>
          <w:u w:val="single"/>
        </w:rPr>
        <w:t xml:space="preserve">（签字或盖章）</w:t>
      </w:r>
      <w:r/>
    </w:p>
    <w:p>
      <w:pPr>
        <w:ind w:firstLine="5040"/>
        <w:spacing w:before="50" w:after="50"/>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投标人：</w:t>
      </w:r>
      <w:r>
        <w:rPr>
          <w:rFonts w:hint="eastAsia" w:ascii="宋体" w:hAnsi="宋体" w:eastAsia="宋体" w:cs="宋体"/>
          <w:color w:val="auto"/>
          <w:spacing w:val="20"/>
          <w:sz w:val="24"/>
          <w:highlight w:val="none"/>
          <w:u w:val="single"/>
        </w:rPr>
        <w:t xml:space="preserve">（</w:t>
      </w:r>
      <w:r>
        <w:rPr>
          <w:rFonts w:hint="eastAsia" w:ascii="宋体" w:hAnsi="宋体" w:eastAsia="宋体" w:cs="宋体"/>
          <w:color w:val="auto"/>
          <w:sz w:val="24"/>
          <w:highlight w:val="none"/>
          <w:u w:val="single"/>
        </w:rPr>
        <w:t xml:space="preserve">加盖CA电子签章</w:t>
      </w:r>
      <w:r>
        <w:rPr>
          <w:rFonts w:hint="eastAsia" w:ascii="宋体" w:hAnsi="宋体" w:eastAsia="宋体" w:cs="宋体"/>
          <w:color w:val="auto"/>
          <w:spacing w:val="20"/>
          <w:sz w:val="24"/>
          <w:highlight w:val="none"/>
          <w:u w:val="single"/>
        </w:rPr>
        <w:t xml:space="preserve">）</w:t>
      </w:r>
      <w:r/>
    </w:p>
    <w:p>
      <w:pPr>
        <w:ind w:firstLine="5040"/>
        <w:spacing w:before="50" w:after="50"/>
        <w:rPr>
          <w:rFonts w:hint="eastAsia" w:ascii="宋体" w:hAnsi="宋体" w:eastAsia="宋体" w:cs="宋体"/>
          <w:color w:val="auto"/>
          <w:sz w:val="32"/>
          <w:szCs w:val="32"/>
          <w:highlight w:val="none"/>
        </w:rPr>
      </w:pPr>
      <w:r>
        <w:rPr>
          <w:rFonts w:hint="eastAsia" w:ascii="宋体" w:hAnsi="宋体" w:eastAsia="宋体" w:cs="宋体"/>
          <w:color w:val="auto"/>
          <w:spacing w:val="20"/>
          <w:sz w:val="24"/>
          <w:highlight w:val="none"/>
        </w:rPr>
        <w:t xml:space="preserve">日</w:t>
      </w:r>
      <w:r>
        <w:rPr>
          <w:rFonts w:hint="eastAsia" w:ascii="宋体" w:hAnsi="宋体" w:eastAsia="宋体" w:cs="宋体"/>
          <w:color w:val="auto"/>
          <w:spacing w:val="20"/>
          <w:sz w:val="24"/>
          <w:highlight w:val="none"/>
          <w:lang w:val="en-US" w:eastAsia="zh-CN"/>
        </w:rPr>
        <w:t xml:space="preserve">  </w:t>
      </w:r>
      <w:r>
        <w:rPr>
          <w:rFonts w:hint="eastAsia" w:ascii="宋体" w:hAnsi="宋体" w:eastAsia="宋体" w:cs="宋体"/>
          <w:color w:val="auto"/>
          <w:spacing w:val="20"/>
          <w:sz w:val="24"/>
          <w:highlight w:val="none"/>
        </w:rPr>
        <w:t xml:space="preserve">期：</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both"/>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、资格性审查响应对照表</w:t>
      </w:r>
      <w:r/>
    </w:p>
    <w:tbl>
      <w:tblPr>
        <w:tblStyle w:val="68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资格性审查响应内容</w:t>
            </w:r>
            <w:r/>
          </w:p>
        </w:tc>
        <w:tc>
          <w:tcPr>
            <w:tcW w:w="1680" w:type="dxa"/>
            <w:vAlign w:val="center"/>
            <w:textDirection w:val="lrTb"/>
            <w:noWrap w:val="false"/>
          </w:tcPr>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是否响应</w:t>
            </w:r>
            <w:r/>
          </w:p>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（填是或者否）</w:t>
            </w:r>
            <w:r/>
          </w:p>
        </w:tc>
        <w:tc>
          <w:tcPr>
            <w:tcW w:w="1785" w:type="dxa"/>
            <w:vAlign w:val="center"/>
            <w:textDirection w:val="lrTb"/>
            <w:noWrap w:val="false"/>
          </w:tcPr>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投标文件中的</w:t>
            </w:r>
            <w:r/>
          </w:p>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页码位置</w:t>
            </w:r>
            <w:r/>
          </w:p>
        </w:tc>
      </w:tr>
      <w:tr>
        <w:trPr>
          <w:trHeight w:val="585"/>
        </w:trPr>
        <w:tc>
          <w:tcPr>
            <w:tcW w:w="646"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val="0"/>
                <w:bCs/>
                <w:color w:val="auto"/>
                <w:highlight w:val="none"/>
              </w:rPr>
              <w:t xml:space="preserve">1</w:t>
            </w:r>
            <w:r/>
          </w:p>
        </w:tc>
        <w:tc>
          <w:tcPr>
            <w:tcW w:w="5447" w:type="dxa"/>
            <w:textDirection w:val="lrTb"/>
            <w:noWrap w:val="false"/>
          </w:tcPr>
          <w:p>
            <w:pPr>
              <w:spacing w:line="340" w:lineRule="exact"/>
              <w:rPr>
                <w:rFonts w:hint="eastAsia" w:ascii="宋体" w:hAnsi="宋体" w:eastAsia="宋体" w:cs="宋体"/>
                <w:iCs/>
                <w:color w:val="auto"/>
                <w:sz w:val="24"/>
                <w:highlight w:val="none"/>
              </w:rPr>
            </w:pPr>
            <w:r>
              <w:rPr>
                <w:rFonts w:hint="eastAsia" w:ascii="宋体" w:hAnsi="宋体" w:eastAsia="宋体" w:cs="宋体"/>
                <w:color w:val="auto"/>
                <w:szCs w:val="21"/>
                <w:highlight w:val="none"/>
              </w:rPr>
              <w:t xml:space="preserve">法人或者其他组织的营业执照等证明文件</w:t>
            </w:r>
            <w:r/>
          </w:p>
        </w:tc>
        <w:tc>
          <w:tcPr>
            <w:tcW w:w="1680" w:type="dxa"/>
            <w:vAlign w:val="center"/>
            <w:textDirection w:val="lrTb"/>
            <w:noWrap w:val="false"/>
          </w:tcPr>
          <w:p>
            <w:pP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1785" w:type="dxa"/>
            <w:vAlign w:val="center"/>
            <w:textDirection w:val="lrTb"/>
            <w:noWrap w:val="false"/>
          </w:tcPr>
          <w:p>
            <w:pPr>
              <w:rPr>
                <w:rFonts w:hint="eastAsia" w:ascii="宋体" w:hAnsi="宋体" w:eastAsia="宋体" w:cs="宋体"/>
                <w:b/>
                <w:color w:val="auto"/>
                <w:highlight w:val="none"/>
              </w:rPr>
            </w:pPr>
            <w:r>
              <w:rPr>
                <w:rFonts w:hint="eastAsia" w:ascii="宋体" w:hAnsi="宋体" w:eastAsia="宋体" w:cs="宋体"/>
                <w:b/>
                <w:color w:val="auto"/>
                <w:highlight w:val="none"/>
              </w:rPr>
            </w:r>
            <w:r/>
          </w:p>
        </w:tc>
      </w:tr>
      <w:tr>
        <w:trPr>
          <w:trHeight w:val="585"/>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5447" w:type="dxa"/>
            <w:vAlign w:val="center"/>
            <w:textDirection w:val="lrTb"/>
            <w:noWrap w:val="false"/>
          </w:tcPr>
          <w:p>
            <w:pPr>
              <w:ind w:right="168"/>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财务状况报告（表）</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85"/>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5447" w:type="dxa"/>
            <w:vAlign w:val="center"/>
            <w:textDirection w:val="lrTb"/>
            <w:noWrap w:val="false"/>
          </w:tcPr>
          <w:p>
            <w:pPr>
              <w:ind w:right="168"/>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依法缴纳税收的相关材料</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22"/>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5447" w:type="dxa"/>
            <w:vAlign w:val="center"/>
            <w:textDirection w:val="lrTb"/>
            <w:noWrap w:val="false"/>
          </w:tcPr>
          <w:p>
            <w:pPr>
              <w:ind w:right="168"/>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社会保障资金的相关材料</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90"/>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5447" w:type="dxa"/>
            <w:vAlign w:val="center"/>
            <w:textDirection w:val="lrTb"/>
            <w:noWrap w:val="false"/>
          </w:tcPr>
          <w:p>
            <w:pPr>
              <w:ind w:right="168"/>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具备履行合同所必需的设备和专业技术能力的书面声明</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90"/>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5447" w:type="dxa"/>
            <w:vAlign w:val="center"/>
            <w:textDirection w:val="lrTb"/>
            <w:noWrap w:val="false"/>
          </w:tcPr>
          <w:p>
            <w:pPr>
              <w:ind w:right="168"/>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参加政府采购活动前3年内在经营活动中没有重大违法记录的书面声明</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90"/>
        </w:trPr>
        <w:tc>
          <w:tcPr>
            <w:tcW w:w="64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5447" w:type="dxa"/>
            <w:vAlign w:val="center"/>
            <w:textDirection w:val="lrTb"/>
            <w:noWrap w:val="false"/>
          </w:tcPr>
          <w:p>
            <w:pPr>
              <w:ind w:right="168"/>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单位负责人为同一人或存在控股、管理关系的不同单位，不得同时参加本项目投标，否则相关投标均无效。</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90"/>
        </w:trPr>
        <w:tc>
          <w:tcPr>
            <w:tcW w:w="64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5447" w:type="dxa"/>
            <w:vAlign w:val="center"/>
            <w:textDirection w:val="lrTb"/>
            <w:noWrap w:val="false"/>
          </w:tcPr>
          <w:p>
            <w:pPr>
              <w:ind w:right="168"/>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参加本次采购活动前3年，投标人必须为未被列入信用中国网站、中国政府采购网渠道信用记录失信被执行人、重大税收违法案件当事人名单、政府采购严重违法失信行为记录名单。</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90"/>
        </w:trPr>
        <w:tc>
          <w:tcPr>
            <w:tcW w:w="646"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w:t>
            </w:r>
            <w:r/>
          </w:p>
        </w:tc>
        <w:tc>
          <w:tcPr>
            <w:tcW w:w="5447" w:type="dxa"/>
            <w:vAlign w:val="center"/>
            <w:textDirection w:val="lrTb"/>
            <w:noWrap w:val="false"/>
          </w:tcPr>
          <w:p>
            <w:pPr>
              <w:ind w:right="168"/>
              <w:spacing w:line="3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投标人有效的企业资质</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r>
      <w:r/>
    </w:p>
    <w:p>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t xml:space="preserve">注：本表须明确填写并按招标文件要求提供材料，否则资格性</w:t>
      </w:r>
      <w:r>
        <w:rPr>
          <w:rFonts w:hint="eastAsia" w:ascii="宋体" w:hAnsi="宋体" w:cs="宋体"/>
          <w:color w:val="auto"/>
          <w:szCs w:val="28"/>
          <w:highlight w:val="none"/>
          <w:lang w:val="zh-CN"/>
        </w:rPr>
        <w:t xml:space="preserve">审</w:t>
      </w:r>
      <w:r>
        <w:rPr>
          <w:rFonts w:hint="eastAsia" w:ascii="宋体" w:hAnsi="宋体" w:eastAsia="宋体" w:cs="宋体"/>
          <w:color w:val="auto"/>
          <w:szCs w:val="28"/>
          <w:highlight w:val="none"/>
          <w:lang w:val="zh-CN"/>
        </w:rPr>
        <w:t xml:space="preserve">查无法通过。</w:t>
      </w:r>
      <w:r/>
    </w:p>
    <w:p>
      <w:pPr>
        <w:ind w:firstLine="4060"/>
        <w:spacing w:line="360" w:lineRule="auto"/>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r>
      <w:r/>
    </w:p>
    <w:p>
      <w:pPr>
        <w:ind w:firstLine="4060"/>
        <w:spacing w:line="360" w:lineRule="auto"/>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 xml:space="preserve">投标人</w:t>
      </w:r>
      <w:r>
        <w:rPr>
          <w:rFonts w:hint="eastAsia" w:ascii="宋体" w:hAnsi="宋体" w:eastAsia="宋体" w:cs="宋体"/>
          <w:color w:val="auto"/>
          <w:sz w:val="24"/>
          <w:highlight w:val="none"/>
        </w:rPr>
        <w:t xml:space="preserve">（加盖CA电子签章）</w:t>
      </w:r>
      <w:r>
        <w:rPr>
          <w:rFonts w:hint="eastAsia" w:ascii="宋体" w:hAnsi="宋体" w:eastAsia="宋体" w:cs="宋体"/>
          <w:bCs/>
          <w:color w:val="auto"/>
          <w:szCs w:val="28"/>
          <w:highlight w:val="none"/>
        </w:rPr>
        <w:t xml:space="preserve">：</w:t>
      </w:r>
      <w:r/>
    </w:p>
    <w:p>
      <w:pPr>
        <w:ind w:firstLine="4060"/>
        <w:spacing w:line="360" w:lineRule="auto"/>
        <w:rPr>
          <w:rFonts w:hint="eastAsia" w:ascii="宋体" w:hAnsi="宋体" w:eastAsia="宋体" w:cs="宋体"/>
          <w:color w:val="auto"/>
          <w:highlight w:val="none"/>
        </w:rPr>
      </w:pPr>
      <w:r>
        <w:rPr>
          <w:rFonts w:hint="eastAsia" w:ascii="宋体" w:hAnsi="宋体" w:eastAsia="宋体" w:cs="宋体"/>
          <w:bCs/>
          <w:color w:val="auto"/>
          <w:szCs w:val="28"/>
          <w:highlight w:val="none"/>
        </w:rPr>
        <w:t xml:space="preserve">日期：   年  月   日</w:t>
      </w:r>
      <w:r/>
    </w:p>
    <w:p>
      <w:pPr>
        <w:spacing w:before="50" w:after="5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五</w:t>
      </w:r>
      <w:r>
        <w:rPr>
          <w:rFonts w:hint="eastAsia" w:ascii="宋体" w:hAnsi="宋体" w:eastAsia="宋体" w:cs="宋体"/>
          <w:i/>
          <w:color w:val="auto"/>
          <w:sz w:val="32"/>
          <w:szCs w:val="32"/>
          <w:highlight w:val="none"/>
          <w:u w:val="single"/>
        </w:rPr>
        <w:t xml:space="preserve">、符合性</w:t>
      </w:r>
      <w:r>
        <w:rPr>
          <w:rFonts w:hint="eastAsia" w:ascii="宋体" w:hAnsi="宋体" w:cs="宋体"/>
          <w:i/>
          <w:color w:val="auto"/>
          <w:sz w:val="32"/>
          <w:szCs w:val="32"/>
          <w:highlight w:val="none"/>
          <w:u w:val="single"/>
          <w:lang w:eastAsia="zh-CN"/>
        </w:rPr>
        <w:t xml:space="preserve">审</w:t>
      </w:r>
      <w:r>
        <w:rPr>
          <w:rFonts w:hint="eastAsia" w:ascii="宋体" w:hAnsi="宋体" w:eastAsia="宋体" w:cs="宋体"/>
          <w:i/>
          <w:color w:val="auto"/>
          <w:sz w:val="32"/>
          <w:szCs w:val="32"/>
          <w:highlight w:val="none"/>
          <w:u w:val="single"/>
        </w:rPr>
        <w:t xml:space="preserve">查响应对照表</w:t>
      </w:r>
      <w:r/>
    </w:p>
    <w:tbl>
      <w:tblPr>
        <w:tblStyle w:val="68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符合性</w:t>
            </w:r>
            <w:r>
              <w:rPr>
                <w:rFonts w:hint="eastAsia" w:ascii="宋体" w:hAnsi="宋体" w:cs="宋体"/>
                <w:b/>
                <w:color w:val="auto"/>
                <w:highlight w:val="none"/>
                <w:lang w:eastAsia="zh-CN"/>
              </w:rPr>
              <w:t xml:space="preserve">审</w:t>
            </w:r>
            <w:r>
              <w:rPr>
                <w:rFonts w:hint="eastAsia" w:ascii="宋体" w:hAnsi="宋体" w:eastAsia="宋体" w:cs="宋体"/>
                <w:b/>
                <w:color w:val="auto"/>
                <w:highlight w:val="none"/>
              </w:rPr>
              <w:t xml:space="preserve">查响应内容</w:t>
            </w:r>
            <w:r/>
          </w:p>
        </w:tc>
        <w:tc>
          <w:tcPr>
            <w:tcW w:w="1680" w:type="dxa"/>
            <w:vAlign w:val="center"/>
            <w:textDirection w:val="lrTb"/>
            <w:noWrap w:val="false"/>
          </w:tcPr>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是否响应</w:t>
            </w:r>
            <w:r/>
          </w:p>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（填是或者否）</w:t>
            </w:r>
            <w:r/>
          </w:p>
        </w:tc>
        <w:tc>
          <w:tcPr>
            <w:tcW w:w="1785" w:type="dxa"/>
            <w:vAlign w:val="center"/>
            <w:textDirection w:val="lrTb"/>
            <w:noWrap w:val="false"/>
          </w:tcPr>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投标文件中的</w:t>
            </w:r>
            <w:r/>
          </w:p>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页码位置</w:t>
            </w:r>
            <w:r/>
          </w:p>
        </w:tc>
      </w:tr>
      <w:tr>
        <w:trPr>
          <w:trHeight w:val="585"/>
        </w:trPr>
        <w:tc>
          <w:tcPr>
            <w:tcW w:w="646" w:type="dxa"/>
            <w:vAlign w:val="center"/>
            <w:textDirection w:val="lrTb"/>
            <w:noWrap w:val="false"/>
          </w:tcPr>
          <w:p>
            <w:pP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1</w:t>
            </w:r>
            <w:r/>
          </w:p>
        </w:tc>
        <w:tc>
          <w:tcPr>
            <w:tcW w:w="5447" w:type="dxa"/>
            <w:vAlign w:val="center"/>
            <w:textDirection w:val="lrTb"/>
            <w:noWrap w:val="false"/>
          </w:tcPr>
          <w:p>
            <w:pPr>
              <w:rPr>
                <w:rFonts w:hint="eastAsia" w:ascii="宋体" w:hAnsi="宋体" w:eastAsia="宋体" w:cs="宋体"/>
                <w:iCs/>
                <w:color w:val="auto"/>
                <w:sz w:val="24"/>
                <w:highlight w:val="none"/>
              </w:rPr>
            </w:pPr>
            <w:r>
              <w:rPr>
                <w:rFonts w:hint="eastAsia" w:ascii="宋体" w:hAnsi="宋体" w:eastAsia="宋体" w:cs="宋体"/>
                <w:color w:val="auto"/>
                <w:sz w:val="24"/>
                <w:szCs w:val="24"/>
                <w:highlight w:val="none"/>
                <w:lang w:val="en-US" w:eastAsia="zh-CN"/>
              </w:rPr>
              <w:t xml:space="preserve">合同履行期限</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85"/>
        </w:trPr>
        <w:tc>
          <w:tcPr>
            <w:tcW w:w="646" w:type="dxa"/>
            <w:vAlign w:val="center"/>
            <w:textDirection w:val="lrTb"/>
            <w:noWrap w:val="false"/>
          </w:tcPr>
          <w:p>
            <w:pP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2</w:t>
            </w:r>
            <w:r/>
          </w:p>
        </w:tc>
        <w:tc>
          <w:tcPr>
            <w:tcW w:w="5447" w:type="dxa"/>
            <w:vAlign w:val="center"/>
            <w:textDirection w:val="lrTb"/>
            <w:noWrap w:val="false"/>
          </w:tcPr>
          <w:p>
            <w:pP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其他实质性响应内容</w:t>
            </w:r>
            <w:r/>
          </w:p>
        </w:tc>
        <w:tc>
          <w:tcPr>
            <w:tcW w:w="1680" w:type="dxa"/>
            <w:vAlign w:val="center"/>
            <w:textDirection w:val="lrTb"/>
            <w:noWrap w:val="false"/>
          </w:tcPr>
          <w:p>
            <w:pP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r>
            <w:r/>
          </w:p>
        </w:tc>
        <w:tc>
          <w:tcPr>
            <w:tcW w:w="1785" w:type="dxa"/>
            <w:vAlign w:val="center"/>
            <w:textDirection w:val="lrTb"/>
            <w:noWrap w:val="false"/>
          </w:tcPr>
          <w:p>
            <w:pP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r>
            <w:r/>
          </w:p>
        </w:tc>
      </w:tr>
      <w:tr>
        <w:trPr>
          <w:trHeight w:val="561"/>
        </w:trPr>
        <w:tc>
          <w:tcPr>
            <w:tcW w:w="646"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W w:w="5447" w:type="dxa"/>
            <w:vAlign w:val="center"/>
            <w:textDirection w:val="lrTb"/>
            <w:noWrap w:val="false"/>
          </w:tcPr>
          <w:p>
            <w:pPr>
              <w:rPr>
                <w:rFonts w:hint="default" w:ascii="宋体" w:hAnsi="宋体" w:eastAsia="宋体" w:cs="宋体"/>
                <w:iCs/>
                <w:color w:val="auto"/>
                <w:sz w:val="24"/>
                <w:highlight w:val="none"/>
                <w:lang w:val="en-US" w:eastAsia="zh-CN"/>
              </w:rPr>
            </w:pPr>
            <w:r>
              <w:rPr>
                <w:rFonts w:hint="eastAsia" w:ascii="宋体" w:hAnsi="宋体" w:eastAsia="宋体" w:cs="宋体"/>
                <w:iCs/>
                <w:color w:val="auto"/>
                <w:sz w:val="24"/>
                <w:highlight w:val="none"/>
                <w:lang w:val="en-US" w:eastAsia="zh-CN"/>
              </w:rPr>
              <w:t xml:space="preserve">付款方式</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71"/>
        </w:trPr>
        <w:tc>
          <w:tcPr>
            <w:tcW w:w="64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47" w:type="dxa"/>
            <w:vAlign w:val="center"/>
            <w:textDirection w:val="lrTb"/>
            <w:noWrap w:val="false"/>
          </w:tcPr>
          <w:p>
            <w:pPr>
              <w:spacing w:line="590" w:lineRule="atLeas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41"/>
        </w:trPr>
        <w:tc>
          <w:tcPr>
            <w:tcW w:w="64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47" w:type="dxa"/>
            <w:vAlign w:val="center"/>
            <w:textDirection w:val="lrTb"/>
            <w:noWrap w:val="false"/>
          </w:tcPr>
          <w:p>
            <w:pPr>
              <w:spacing w:line="590" w:lineRule="atLeas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00"/>
        </w:trPr>
        <w:tc>
          <w:tcPr>
            <w:tcW w:w="64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47" w:type="dxa"/>
            <w:vAlign w:val="center"/>
            <w:textDirection w:val="lrTb"/>
            <w:noWrap w:val="false"/>
          </w:tcPr>
          <w:p>
            <w:pPr>
              <w:spacing w:line="590" w:lineRule="atLeas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r>
      <w:r/>
    </w:p>
    <w:p>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t xml:space="preserve">注：本表须明确填写并按招标文件要求提供材料，否则符合性</w:t>
      </w:r>
      <w:r>
        <w:rPr>
          <w:rFonts w:hint="eastAsia" w:ascii="宋体" w:hAnsi="宋体" w:cs="宋体"/>
          <w:color w:val="auto"/>
          <w:szCs w:val="28"/>
          <w:highlight w:val="none"/>
          <w:lang w:val="zh-CN"/>
        </w:rPr>
        <w:t xml:space="preserve">审</w:t>
      </w:r>
      <w:r>
        <w:rPr>
          <w:rFonts w:hint="eastAsia" w:ascii="宋体" w:hAnsi="宋体" w:eastAsia="宋体" w:cs="宋体"/>
          <w:color w:val="auto"/>
          <w:szCs w:val="28"/>
          <w:highlight w:val="none"/>
          <w:lang w:val="zh-CN"/>
        </w:rPr>
        <w:t xml:space="preserve">查无法通过。</w:t>
      </w:r>
      <w:r/>
    </w:p>
    <w:p>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r>
      <w:r/>
    </w:p>
    <w:p>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r>
      <w:r/>
    </w:p>
    <w:p>
      <w:pPr>
        <w:ind w:firstLine="4060"/>
        <w:spacing w:line="360" w:lineRule="auto"/>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 xml:space="preserve">投标人</w:t>
      </w:r>
      <w:r>
        <w:rPr>
          <w:rFonts w:hint="eastAsia" w:ascii="宋体" w:hAnsi="宋体" w:eastAsia="宋体" w:cs="宋体"/>
          <w:color w:val="auto"/>
          <w:sz w:val="24"/>
          <w:highlight w:val="none"/>
        </w:rPr>
        <w:t xml:space="preserve">（加盖CA电子签章）</w:t>
      </w:r>
      <w:r>
        <w:rPr>
          <w:rFonts w:hint="eastAsia" w:ascii="宋体" w:hAnsi="宋体" w:eastAsia="宋体" w:cs="宋体"/>
          <w:bCs/>
          <w:color w:val="auto"/>
          <w:szCs w:val="28"/>
          <w:highlight w:val="none"/>
        </w:rPr>
        <w:t xml:space="preserve">：</w:t>
      </w:r>
      <w:r/>
    </w:p>
    <w:p>
      <w:pPr>
        <w:ind w:firstLine="4060"/>
        <w:spacing w:line="360" w:lineRule="auto"/>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 xml:space="preserve">日期：   年  月   日</w:t>
      </w:r>
      <w:r/>
    </w:p>
    <w:p>
      <w:pPr>
        <w:ind w:left="420"/>
        <w:jc w:val="center"/>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r>
      <w:r/>
    </w:p>
    <w:p>
      <w:pPr>
        <w:pStyle w:val="675"/>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3200"/>
        <w:rPr>
          <w:rFonts w:hint="eastAsia" w:ascii="宋体" w:hAnsi="宋体" w:eastAsia="宋体" w:cs="宋体"/>
          <w:color w:val="auto"/>
          <w:highlight w:val="none"/>
          <w:lang w:eastAsia="zh-CN"/>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六</w:t>
      </w:r>
      <w:r>
        <w:rPr>
          <w:rFonts w:hint="eastAsia" w:ascii="宋体" w:hAnsi="宋体" w:eastAsia="宋体" w:cs="宋体"/>
          <w:i/>
          <w:color w:val="auto"/>
          <w:sz w:val="32"/>
          <w:szCs w:val="32"/>
          <w:highlight w:val="none"/>
          <w:u w:val="single"/>
        </w:rPr>
        <w:t xml:space="preserve">、开标一览表</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投标人全称（加盖CA电子签章）：</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分包号：</w:t>
      </w:r>
      <w:r/>
    </w:p>
    <w:tbl>
      <w:tblPr>
        <w:tblStyle w:val="685"/>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center"/>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（人民币：元）</w:t>
            </w:r>
            <w:r/>
          </w:p>
        </w:tc>
      </w:tr>
    </w:tbl>
    <w:p>
      <w:pPr>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lang w:val="en-US" w:eastAsia="zh-CN" w:bidi="ar-SA"/>
        </w:rPr>
        <w:t xml:space="preserve">    </w:t>
      </w:r>
      <w:r>
        <w:rPr>
          <w:rFonts w:ascii="SimSun" w:hAnsi="SimSun" w:eastAsia="SimSun" w:cs="SimSun"/>
          <w:color w:val="000000"/>
          <w:sz w:val="24"/>
        </w:rPr>
        <w:t xml:space="preserve">注：如招标文件开标一览表格式与系统格式不一致，以系统格式为准。</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xml:space="preserve"> </w:t>
      </w:r>
      <w:r/>
    </w:p>
    <w:p>
      <w:pPr>
        <w:pStyle w:val="919"/>
        <w:ind w:firstLine="480"/>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4"/>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bookmarkStart w:id="100" w:name="_Hlt26955054"/>
      <w:r/>
      <w:bookmarkEnd w:id="100"/>
      <w:r>
        <w:rPr>
          <w:rFonts w:hint="eastAsia" w:ascii="宋体" w:hAnsi="宋体" w:eastAsia="宋体" w:cs="宋体"/>
          <w:i/>
          <w:color w:val="auto"/>
          <w:sz w:val="32"/>
          <w:szCs w:val="32"/>
          <w:highlight w:val="none"/>
          <w:u w:val="single"/>
        </w:rPr>
        <w:br w:type="page" w:clear="all"/>
      </w:r>
      <w:r/>
    </w:p>
    <w:p>
      <w:pPr>
        <w:ind w:firstLine="224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七</w:t>
      </w:r>
      <w:r>
        <w:rPr>
          <w:rFonts w:hint="eastAsia" w:ascii="宋体" w:hAnsi="宋体" w:eastAsia="宋体" w:cs="宋体"/>
          <w:i/>
          <w:color w:val="auto"/>
          <w:sz w:val="32"/>
          <w:szCs w:val="32"/>
          <w:highlight w:val="none"/>
          <w:u w:val="single"/>
        </w:rPr>
        <w:t xml:space="preserve">、盐城市政府采购事前信用承诺书</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为营造我市公开、公平、公正、诚实守信的政府采购交易环境，树立诚信守法的供应商形象，本人代表本单位作出以下承诺：</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w:t>
      </w:r>
      <w:r>
        <w:rPr>
          <w:rFonts w:hint="eastAsia" w:ascii="宋体" w:hAnsi="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916"/>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916"/>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（此材料须签名盖章后放进投标文件中）</w:t>
      </w:r>
      <w:r/>
    </w:p>
    <w:p>
      <w:pPr>
        <w:pStyle w:val="677"/>
        <w:ind w:firstLine="352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十</w:t>
      </w:r>
      <w:r>
        <w:rPr>
          <w:rFonts w:hint="eastAsia" w:ascii="宋体" w:hAnsi="宋体" w:eastAsia="宋体" w:cs="宋体"/>
          <w:i/>
          <w:color w:val="auto"/>
          <w:sz w:val="32"/>
          <w:szCs w:val="32"/>
          <w:highlight w:val="none"/>
          <w:u w:val="single"/>
          <w:lang w:val="en-US" w:eastAsia="zh-CN"/>
        </w:rPr>
        <w:t xml:space="preserve">八</w:t>
      </w:r>
      <w:r>
        <w:rPr>
          <w:rFonts w:hint="eastAsia" w:ascii="宋体" w:hAnsi="宋体" w:eastAsia="宋体" w:cs="宋体"/>
          <w:i/>
          <w:color w:val="auto"/>
          <w:sz w:val="32"/>
          <w:szCs w:val="32"/>
          <w:highlight w:val="none"/>
          <w:u w:val="single"/>
        </w:rPr>
        <w:t xml:space="preserve">、其他材料（如有）</w:t>
      </w:r>
      <w:r/>
    </w:p>
    <w:p>
      <w:pPr>
        <w:pStyle w:val="686"/>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投标人认为应提交的其他资料：相关证书、实施</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方案等资料（投标人按</w:t>
      </w:r>
      <w:r>
        <w:rPr>
          <w:rFonts w:hint="eastAsia" w:ascii="宋体" w:hAnsi="宋体" w:eastAsia="宋体" w:cs="宋体"/>
          <w:color w:val="auto"/>
          <w:sz w:val="24"/>
          <w:highlight w:val="none"/>
          <w:lang w:val="en-US" w:eastAsia="zh-CN"/>
        </w:rPr>
        <w:t xml:space="preserve">招标文件的要求及</w:t>
      </w:r>
      <w:r>
        <w:rPr>
          <w:rFonts w:hint="eastAsia" w:ascii="宋体" w:hAnsi="宋体" w:eastAsia="宋体" w:cs="宋体"/>
          <w:color w:val="auto"/>
          <w:sz w:val="24"/>
          <w:highlight w:val="none"/>
        </w:rPr>
        <w:t xml:space="preserve">评分标准要求分点表述，格式自拟）</w:t>
      </w:r>
      <w:r>
        <w:rPr>
          <w:rFonts w:hint="eastAsia" w:ascii="宋体" w:hAnsi="宋体" w:eastAsia="宋体" w:cs="宋体"/>
          <w:b/>
          <w:bCs/>
          <w:color w:val="auto"/>
          <w:sz w:val="24"/>
          <w:highlight w:val="none"/>
        </w:rPr>
        <w:t xml:space="preserve">均应加盖单位公章</w:t>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1"/>
        <w:jc w:val="center"/>
        <w:spacing w:beforeAutospacing="0" w:afterAutospacing="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质疑函范本</w:t>
      </w:r>
      <w:r/>
    </w:p>
    <w:p>
      <w:pPr>
        <w:pStyle w:val="711"/>
        <w:jc w:val="both"/>
        <w:spacing w:before="290"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一、质疑供应商基本信息</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质疑供应商：</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p>
    <w:p>
      <w:pPr>
        <w:pStyle w:val="711"/>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地址：</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邮编：</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p>
    <w:p>
      <w:pPr>
        <w:pStyle w:val="711"/>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联系人：</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联系电话：</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授权代表：</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联系电话：</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1"/>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地址： </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邮编：</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二、质疑项目基本情况</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质疑项目的名称：</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质疑项目的编号：</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包号：</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采购人名称：</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采购文件获取日期：</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三、质疑事项具体内容</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质疑事项1：</w:t>
      </w:r>
      <w:r>
        <w:rPr>
          <w:rFonts w:hint="eastAsia" w:ascii="宋体" w:hAnsi="宋体" w:eastAsia="宋体" w:cs="宋体"/>
          <w:bCs/>
          <w:color w:val="auto"/>
          <w:szCs w:val="24"/>
          <w:highlight w:val="none"/>
          <w:u w:val="single"/>
        </w:rPr>
        <w:t xml:space="preserve">                      </w:t>
      </w:r>
      <w:r/>
    </w:p>
    <w:p>
      <w:pPr>
        <w:pStyle w:val="711"/>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事实依据：</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法律依据：</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质疑事项2</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四、与质疑事项相关的质疑请求</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请求：</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签字(签章)：                 公章：               日期：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质疑函制作说明：</w:t>
      </w:r>
      <w:r/>
    </w:p>
    <w:p>
      <w:pPr>
        <w:pStyle w:val="711"/>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1.供应商提出质疑时，应提交质疑函和必要的证明材料。</w:t>
      </w:r>
      <w:r/>
    </w:p>
    <w:p>
      <w:pPr>
        <w:pStyle w:val="711"/>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1"/>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3.质疑供应商若对项目的某一分包进行质疑，质疑函中应列明具体分包号。</w:t>
      </w:r>
      <w:r/>
    </w:p>
    <w:p>
      <w:pPr>
        <w:pStyle w:val="711"/>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4.质疑函的质疑事项应具体、明确，并有必要的事实依据和法律依据。</w:t>
      </w:r>
      <w:r/>
    </w:p>
    <w:p>
      <w:pPr>
        <w:pStyle w:val="711"/>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5.质疑函的质疑请求应与质疑事项相关。</w:t>
      </w:r>
      <w:r/>
    </w:p>
    <w:p>
      <w:pPr>
        <w:pStyle w:val="711"/>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1"/>
        <w:spacing w:beforeAutospacing="0" w:afterAutospacing="0"/>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sectPr>
      <w:headerReference w:type="default" r:id="rId9"/>
      <w:footerReference w:type="default" r:id="rId11"/>
      <w:footnotePr/>
      <w:endnotePr/>
      <w:type w:val="nextPage"/>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675">
    <w:name w:val="Heading 1"/>
    <w:basedOn w:val="674"/>
    <w:next w:val="674"/>
    <w:link w:val="762"/>
    <w:uiPriority w:val="0"/>
    <w:qFormat/>
    <w:pPr>
      <w:keepLines/>
      <w:keepNext/>
      <w:spacing w:before="340" w:after="330" w:line="578" w:lineRule="auto"/>
      <w:outlineLvl w:val="0"/>
    </w:pPr>
    <w:rPr>
      <w:b/>
      <w:bCs/>
      <w:sz w:val="44"/>
      <w:szCs w:val="44"/>
    </w:rPr>
  </w:style>
  <w:style w:type="paragraph" w:styleId="676">
    <w:name w:val="Heading 2"/>
    <w:basedOn w:val="674"/>
    <w:next w:val="674"/>
    <w:link w:val="763"/>
    <w:uiPriority w:val="0"/>
    <w:qFormat/>
    <w:pPr>
      <w:jc w:val="center"/>
      <w:keepLines/>
      <w:keepNext/>
      <w:spacing w:before="120" w:line="300" w:lineRule="auto"/>
      <w:outlineLvl w:val="1"/>
    </w:pPr>
    <w:rPr>
      <w:rFonts w:ascii="Arial" w:hAnsi="Arial" w:eastAsia="黑体"/>
      <w:sz w:val="30"/>
    </w:rPr>
  </w:style>
  <w:style w:type="paragraph" w:styleId="677">
    <w:name w:val="Heading 3"/>
    <w:basedOn w:val="674"/>
    <w:next w:val="686"/>
    <w:link w:val="764"/>
    <w:uiPriority w:val="99"/>
    <w:qFormat/>
    <w:pPr>
      <w:ind w:firstLine="137"/>
      <w:keepLines/>
      <w:keepNext/>
      <w:spacing w:line="415" w:lineRule="auto"/>
      <w:outlineLvl w:val="2"/>
    </w:pPr>
    <w:rPr>
      <w:rFonts w:hAnsi="黑体" w:eastAsia="黑体"/>
      <w:sz w:val="24"/>
      <w:szCs w:val="20"/>
    </w:rPr>
  </w:style>
  <w:style w:type="paragraph" w:styleId="678">
    <w:name w:val="Heading 4"/>
    <w:basedOn w:val="674"/>
    <w:next w:val="686"/>
    <w:link w:val="765"/>
    <w:uiPriority w:val="0"/>
    <w:qFormat/>
    <w:pPr>
      <w:keepLines/>
      <w:keepNext/>
      <w:spacing w:before="280" w:after="290" w:line="376" w:lineRule="auto"/>
      <w:outlineLvl w:val="3"/>
    </w:pPr>
    <w:rPr>
      <w:rFonts w:ascii="Arial" w:hAnsi="Arial" w:eastAsia="黑体" w:cs="Arial"/>
      <w:b/>
      <w:bCs/>
      <w:szCs w:val="28"/>
    </w:rPr>
  </w:style>
  <w:style w:type="paragraph" w:styleId="679">
    <w:name w:val="Heading 5"/>
    <w:basedOn w:val="674"/>
    <w:next w:val="674"/>
    <w:link w:val="766"/>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67"/>
    <w:uiPriority w:val="9"/>
    <w:unhideWhenUsed/>
    <w:qFormat/>
    <w:pPr>
      <w:keepLines/>
      <w:keepNext/>
      <w:spacing w:before="320" w:after="200"/>
      <w:outlineLvl w:val="5"/>
    </w:pPr>
    <w:rPr>
      <w:rFonts w:ascii="Arial" w:hAnsi="Arial" w:eastAsia="Arial" w:cs="Arial"/>
      <w:b/>
      <w:bCs/>
      <w:sz w:val="22"/>
    </w:rPr>
  </w:style>
  <w:style w:type="paragraph" w:styleId="681">
    <w:name w:val="Heading 7"/>
    <w:basedOn w:val="674"/>
    <w:next w:val="674"/>
    <w:link w:val="768"/>
    <w:uiPriority w:val="9"/>
    <w:unhideWhenUsed/>
    <w:qFormat/>
    <w:pPr>
      <w:keepLines/>
      <w:keepNext/>
      <w:spacing w:before="320" w:after="200"/>
      <w:outlineLvl w:val="6"/>
    </w:pPr>
    <w:rPr>
      <w:rFonts w:ascii="Arial" w:hAnsi="Arial" w:eastAsia="Arial" w:cs="Arial"/>
      <w:b/>
      <w:bCs/>
      <w:i/>
      <w:iCs/>
      <w:sz w:val="22"/>
    </w:rPr>
  </w:style>
  <w:style w:type="paragraph" w:styleId="682">
    <w:name w:val="Heading 8"/>
    <w:basedOn w:val="674"/>
    <w:next w:val="674"/>
    <w:link w:val="769"/>
    <w:uiPriority w:val="9"/>
    <w:unhideWhenUsed/>
    <w:qFormat/>
    <w:pPr>
      <w:keepLines/>
      <w:keepNext/>
      <w:spacing w:before="320" w:after="200"/>
      <w:outlineLvl w:val="7"/>
    </w:pPr>
    <w:rPr>
      <w:rFonts w:ascii="Arial" w:hAnsi="Arial" w:eastAsia="Arial" w:cs="Arial"/>
      <w:i/>
      <w:iCs/>
      <w:sz w:val="22"/>
    </w:rPr>
  </w:style>
  <w:style w:type="paragraph" w:styleId="683">
    <w:name w:val="Heading 9"/>
    <w:basedOn w:val="674"/>
    <w:next w:val="674"/>
    <w:link w:val="770"/>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Normal Indent"/>
    <w:basedOn w:val="674"/>
    <w:next w:val="674"/>
    <w:uiPriority w:val="99"/>
    <w:unhideWhenUsed/>
    <w:qFormat/>
    <w:pPr>
      <w:ind w:firstLine="420"/>
      <w:jc w:val="left"/>
    </w:pPr>
    <w:rPr>
      <w:rFonts w:ascii="宋体"/>
      <w:sz w:val="24"/>
    </w:rPr>
  </w:style>
  <w:style w:type="paragraph" w:styleId="687">
    <w:name w:val="toc 7"/>
    <w:basedOn w:val="674"/>
    <w:next w:val="674"/>
    <w:uiPriority w:val="39"/>
    <w:unhideWhenUsed/>
    <w:qFormat/>
    <w:pPr>
      <w:ind w:left="1701"/>
      <w:spacing w:after="57"/>
    </w:pPr>
  </w:style>
  <w:style w:type="paragraph" w:styleId="688">
    <w:name w:val="table of authorities"/>
    <w:basedOn w:val="674"/>
    <w:next w:val="674"/>
    <w:uiPriority w:val="0"/>
    <w:qFormat/>
    <w:pPr>
      <w:ind w:left="420"/>
    </w:pPr>
    <w:rPr>
      <w:rFonts w:ascii="Times New Roman" w:hAnsi="Times New Roman" w:eastAsia="宋体" w:cs="Times New Roman"/>
    </w:rPr>
  </w:style>
  <w:style w:type="paragraph" w:styleId="689">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annotation text"/>
    <w:basedOn w:val="674"/>
    <w:uiPriority w:val="99"/>
    <w:semiHidden/>
    <w:unhideWhenUsed/>
    <w:qFormat/>
    <w:pPr>
      <w:jc w:val="left"/>
    </w:pPr>
  </w:style>
  <w:style w:type="paragraph" w:styleId="691">
    <w:name w:val="Body Text"/>
    <w:basedOn w:val="674"/>
    <w:next w:val="674"/>
    <w:link w:val="930"/>
    <w:uiPriority w:val="0"/>
    <w:qFormat/>
    <w:pPr>
      <w:spacing w:after="120" w:line="278" w:lineRule="auto"/>
    </w:pPr>
    <w:rPr>
      <w:rFonts w:asciiTheme="minorHAnsi" w:hAnsiTheme="minorHAnsi" w:eastAsiaTheme="minorEastAsia" w:cstheme="minorBidi"/>
      <w:sz w:val="21"/>
      <w:szCs w:val="24"/>
    </w:rPr>
  </w:style>
  <w:style w:type="paragraph" w:styleId="692">
    <w:name w:val="Body Text Indent"/>
    <w:basedOn w:val="674"/>
    <w:uiPriority w:val="99"/>
    <w:qFormat/>
    <w:pPr>
      <w:ind w:firstLine="645"/>
    </w:pPr>
    <w:rPr>
      <w:rFonts w:ascii="楷体_GB2312" w:eastAsia="楷体_GB2312"/>
      <w:sz w:val="32"/>
      <w:szCs w:val="32"/>
    </w:rPr>
  </w:style>
  <w:style w:type="paragraph" w:styleId="693">
    <w:name w:val="Block Text"/>
    <w:basedOn w:val="674"/>
    <w:uiPriority w:val="99"/>
    <w:qFormat/>
    <w:pPr>
      <w:ind w:left="1440" w:right="1440"/>
      <w:spacing w:after="120"/>
    </w:pPr>
  </w:style>
  <w:style w:type="paragraph" w:styleId="694">
    <w:name w:val="index 4"/>
    <w:basedOn w:val="674"/>
    <w:next w:val="674"/>
    <w:uiPriority w:val="99"/>
    <w:qFormat/>
    <w:pPr>
      <w:ind w:left="600"/>
    </w:pPr>
    <w:rPr>
      <w:szCs w:val="24"/>
    </w:rPr>
  </w:style>
  <w:style w:type="paragraph" w:styleId="695">
    <w:name w:val="toc 5"/>
    <w:basedOn w:val="674"/>
    <w:next w:val="674"/>
    <w:uiPriority w:val="39"/>
    <w:unhideWhenUsed/>
    <w:qFormat/>
    <w:pPr>
      <w:ind w:left="1134"/>
      <w:spacing w:after="57"/>
    </w:pPr>
  </w:style>
  <w:style w:type="paragraph" w:styleId="696">
    <w:name w:val="toc 3"/>
    <w:basedOn w:val="674"/>
    <w:next w:val="674"/>
    <w:uiPriority w:val="39"/>
    <w:unhideWhenUsed/>
    <w:qFormat/>
    <w:pPr>
      <w:ind w:left="567"/>
      <w:spacing w:after="57"/>
    </w:pPr>
  </w:style>
  <w:style w:type="paragraph" w:styleId="697">
    <w:name w:val="Plain Text"/>
    <w:basedOn w:val="674"/>
    <w:uiPriority w:val="0"/>
    <w:qFormat/>
    <w:rPr>
      <w:rFonts w:ascii="宋体" w:hAnsi="Courier New"/>
    </w:rPr>
  </w:style>
  <w:style w:type="paragraph" w:styleId="698">
    <w:name w:val="toc 8"/>
    <w:basedOn w:val="674"/>
    <w:next w:val="674"/>
    <w:uiPriority w:val="39"/>
    <w:unhideWhenUsed/>
    <w:qFormat/>
    <w:pPr>
      <w:ind w:left="1984"/>
      <w:spacing w:after="57"/>
    </w:pPr>
  </w:style>
  <w:style w:type="paragraph" w:styleId="699">
    <w:name w:val="endnote text"/>
    <w:basedOn w:val="674"/>
    <w:link w:val="907"/>
    <w:uiPriority w:val="99"/>
    <w:semiHidden/>
    <w:unhideWhenUsed/>
    <w:qFormat/>
    <w:rPr>
      <w:sz w:val="20"/>
    </w:rPr>
  </w:style>
  <w:style w:type="paragraph" w:styleId="700">
    <w:name w:val="Footer"/>
    <w:basedOn w:val="674"/>
    <w:link w:val="780"/>
    <w:uiPriority w:val="99"/>
    <w:qFormat/>
    <w:pPr>
      <w:jc w:val="left"/>
      <w:tabs>
        <w:tab w:val="center" w:pos="4153" w:leader="none"/>
        <w:tab w:val="right" w:pos="8306" w:leader="none"/>
      </w:tabs>
    </w:pPr>
    <w:rPr>
      <w:sz w:val="18"/>
    </w:rPr>
  </w:style>
  <w:style w:type="paragraph" w:styleId="701">
    <w:name w:val="envelope return"/>
    <w:basedOn w:val="674"/>
    <w:uiPriority w:val="99"/>
    <w:unhideWhenUsed/>
    <w:qFormat/>
    <w:rPr>
      <w:rFonts w:ascii="Arial" w:hAnsi="Arial"/>
    </w:rPr>
  </w:style>
  <w:style w:type="paragraph" w:styleId="702">
    <w:name w:val="Header"/>
    <w:basedOn w:val="674"/>
    <w:link w:val="778"/>
    <w:uiPriority w:val="99"/>
    <w:qFormat/>
    <w:pPr>
      <w:jc w:val="center"/>
      <w:tabs>
        <w:tab w:val="center" w:pos="4153" w:leader="none"/>
        <w:tab w:val="right" w:pos="8306" w:leader="none"/>
      </w:tabs>
      <w:pBdr>
        <w:bottom w:val="single" w:color="000000" w:sz="6" w:space="1"/>
      </w:pBdr>
    </w:pPr>
    <w:rPr>
      <w:sz w:val="18"/>
    </w:rPr>
  </w:style>
  <w:style w:type="paragraph" w:styleId="703">
    <w:name w:val="toc 1"/>
    <w:basedOn w:val="674"/>
    <w:next w:val="674"/>
    <w:uiPriority w:val="39"/>
    <w:unhideWhenUsed/>
    <w:qFormat/>
    <w:pPr>
      <w:spacing w:after="57"/>
    </w:pPr>
  </w:style>
  <w:style w:type="paragraph" w:styleId="704">
    <w:name w:val="toc 4"/>
    <w:basedOn w:val="674"/>
    <w:next w:val="674"/>
    <w:uiPriority w:val="39"/>
    <w:unhideWhenUsed/>
    <w:qFormat/>
    <w:pPr>
      <w:ind w:left="850"/>
      <w:spacing w:after="57"/>
    </w:pPr>
  </w:style>
  <w:style w:type="paragraph" w:styleId="705">
    <w:name w:val="Subtitle"/>
    <w:basedOn w:val="674"/>
    <w:next w:val="674"/>
    <w:link w:val="773"/>
    <w:uiPriority w:val="11"/>
    <w:qFormat/>
    <w:pPr>
      <w:spacing w:before="200" w:after="200"/>
    </w:pPr>
    <w:rPr>
      <w:sz w:val="24"/>
      <w:szCs w:val="24"/>
    </w:rPr>
  </w:style>
  <w:style w:type="paragraph" w:styleId="706">
    <w:name w:val="footnote text"/>
    <w:basedOn w:val="674"/>
    <w:link w:val="906"/>
    <w:uiPriority w:val="99"/>
    <w:semiHidden/>
    <w:unhideWhenUsed/>
    <w:qFormat/>
    <w:pPr>
      <w:spacing w:after="40"/>
    </w:pPr>
    <w:rPr>
      <w:sz w:val="18"/>
    </w:rPr>
  </w:style>
  <w:style w:type="paragraph" w:styleId="707">
    <w:name w:val="toc 6"/>
    <w:basedOn w:val="674"/>
    <w:next w:val="674"/>
    <w:uiPriority w:val="39"/>
    <w:unhideWhenUsed/>
    <w:qFormat/>
    <w:pPr>
      <w:ind w:left="1417"/>
      <w:spacing w:after="57"/>
    </w:pPr>
  </w:style>
  <w:style w:type="paragraph" w:styleId="708">
    <w:name w:val="table of figures"/>
    <w:basedOn w:val="674"/>
    <w:next w:val="674"/>
    <w:uiPriority w:val="99"/>
    <w:unhideWhenUsed/>
    <w:qFormat/>
  </w:style>
  <w:style w:type="paragraph" w:styleId="709">
    <w:name w:val="toc 2"/>
    <w:basedOn w:val="674"/>
    <w:next w:val="674"/>
    <w:uiPriority w:val="39"/>
    <w:unhideWhenUsed/>
    <w:qFormat/>
    <w:pPr>
      <w:ind w:left="283"/>
      <w:spacing w:after="57"/>
    </w:pPr>
  </w:style>
  <w:style w:type="paragraph" w:styleId="710">
    <w:name w:val="toc 9"/>
    <w:basedOn w:val="674"/>
    <w:next w:val="674"/>
    <w:uiPriority w:val="39"/>
    <w:unhideWhenUsed/>
    <w:qFormat/>
    <w:pPr>
      <w:ind w:left="2268"/>
      <w:spacing w:after="57"/>
    </w:pPr>
  </w:style>
  <w:style w:type="paragraph" w:styleId="711">
    <w:name w:val="Normal (Web)"/>
    <w:basedOn w:val="674"/>
    <w:uiPriority w:val="0"/>
    <w:qFormat/>
    <w:pPr>
      <w:jc w:val="left"/>
      <w:spacing w:beforeAutospacing="1" w:afterAutospacing="1"/>
    </w:pPr>
    <w:rPr>
      <w:sz w:val="24"/>
    </w:rPr>
  </w:style>
  <w:style w:type="paragraph" w:styleId="712">
    <w:name w:val="Title"/>
    <w:basedOn w:val="674"/>
    <w:next w:val="674"/>
    <w:link w:val="772"/>
    <w:uiPriority w:val="10"/>
    <w:qFormat/>
    <w:pPr>
      <w:contextualSpacing/>
      <w:spacing w:before="300" w:after="200"/>
    </w:pPr>
    <w:rPr>
      <w:sz w:val="48"/>
      <w:szCs w:val="48"/>
    </w:rPr>
  </w:style>
  <w:style w:type="paragraph" w:styleId="713">
    <w:name w:val="Body Text First Indent"/>
    <w:basedOn w:val="691"/>
    <w:uiPriority w:val="99"/>
    <w:unhideWhenUsed/>
    <w:qFormat/>
    <w:pPr>
      <w:ind w:firstLine="420"/>
    </w:pPr>
    <w:rPr>
      <w:rFonts w:ascii="Times New Roman" w:hAnsi="Times New Roman" w:eastAsia="宋体"/>
      <w:szCs w:val="22"/>
    </w:rPr>
  </w:style>
  <w:style w:type="paragraph" w:styleId="714">
    <w:name w:val="Body Text First Indent 2"/>
    <w:basedOn w:val="692"/>
    <w:next w:val="674"/>
    <w:uiPriority w:val="0"/>
    <w:qFormat/>
    <w:pPr>
      <w:ind w:firstLine="420"/>
    </w:pPr>
  </w:style>
  <w:style w:type="table" w:styleId="7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Strong"/>
    <w:basedOn w:val="684"/>
    <w:uiPriority w:val="22"/>
    <w:qFormat/>
    <w:rPr>
      <w:b/>
    </w:rPr>
  </w:style>
  <w:style w:type="character" w:styleId="717">
    <w:name w:val="endnote reference"/>
    <w:uiPriority w:val="99"/>
    <w:semiHidden/>
    <w:unhideWhenUsed/>
    <w:qFormat/>
    <w:rPr>
      <w:vertAlign w:val="superscript"/>
    </w:rPr>
  </w:style>
  <w:style w:type="character" w:styleId="718">
    <w:name w:val="Hyperlink"/>
    <w:uiPriority w:val="99"/>
    <w:unhideWhenUsed/>
    <w:qFormat/>
    <w:rPr>
      <w:color w:val="0000ff" w:themeColor="hyperlink"/>
      <w:u w:val="single"/>
      <w14:textFill>
        <w14:solidFill>
          <w14:schemeClr w14:val="hlink"/>
        </w14:solidFill>
      </w14:textFill>
    </w:rPr>
  </w:style>
  <w:style w:type="character" w:styleId="719">
    <w:name w:val="footnote reference"/>
    <w:uiPriority w:val="99"/>
    <w:unhideWhenUsed/>
    <w:qFormat/>
    <w:rPr>
      <w:vertAlign w:val="superscript"/>
    </w:rPr>
  </w:style>
  <w:style w:type="character" w:styleId="720" w:customStyle="1">
    <w:name w:val="Heading 1 Char"/>
    <w:basedOn w:val="684"/>
    <w:uiPriority w:val="9"/>
    <w:qFormat/>
    <w:rPr>
      <w:rFonts w:ascii="Arial" w:hAnsi="Arial" w:eastAsia="Arial" w:cs="Arial"/>
      <w:sz w:val="40"/>
      <w:szCs w:val="40"/>
    </w:rPr>
  </w:style>
  <w:style w:type="character" w:styleId="721" w:customStyle="1">
    <w:name w:val="Heading 2 Char"/>
    <w:basedOn w:val="684"/>
    <w:uiPriority w:val="9"/>
    <w:qFormat/>
    <w:rPr>
      <w:rFonts w:ascii="Arial" w:hAnsi="Arial" w:eastAsia="Arial" w:cs="Arial"/>
      <w:sz w:val="34"/>
    </w:rPr>
  </w:style>
  <w:style w:type="character" w:styleId="722" w:customStyle="1">
    <w:name w:val="Heading 3 Char"/>
    <w:basedOn w:val="684"/>
    <w:uiPriority w:val="9"/>
    <w:qFormat/>
    <w:rPr>
      <w:rFonts w:ascii="Arial" w:hAnsi="Arial" w:eastAsia="Arial" w:cs="Arial"/>
      <w:sz w:val="30"/>
      <w:szCs w:val="30"/>
    </w:rPr>
  </w:style>
  <w:style w:type="character" w:styleId="723" w:customStyle="1">
    <w:name w:val="Heading 4 Char"/>
    <w:basedOn w:val="684"/>
    <w:uiPriority w:val="9"/>
    <w:qFormat/>
    <w:rPr>
      <w:rFonts w:ascii="Arial" w:hAnsi="Arial" w:eastAsia="Arial" w:cs="Arial"/>
      <w:b/>
      <w:bCs/>
      <w:sz w:val="26"/>
      <w:szCs w:val="26"/>
    </w:rPr>
  </w:style>
  <w:style w:type="character" w:styleId="724" w:customStyle="1">
    <w:name w:val="Heading 5 Char"/>
    <w:basedOn w:val="684"/>
    <w:uiPriority w:val="9"/>
    <w:qFormat/>
    <w:rPr>
      <w:rFonts w:ascii="Arial" w:hAnsi="Arial" w:eastAsia="Arial" w:cs="Arial"/>
      <w:b/>
      <w:bCs/>
      <w:sz w:val="24"/>
      <w:szCs w:val="24"/>
    </w:rPr>
  </w:style>
  <w:style w:type="character" w:styleId="725" w:customStyle="1">
    <w:name w:val="Heading 6 Char"/>
    <w:basedOn w:val="684"/>
    <w:uiPriority w:val="9"/>
    <w:qFormat/>
    <w:rPr>
      <w:rFonts w:ascii="Arial" w:hAnsi="Arial" w:eastAsia="Arial" w:cs="Arial"/>
      <w:b/>
      <w:bCs/>
      <w:sz w:val="22"/>
      <w:szCs w:val="22"/>
    </w:rPr>
  </w:style>
  <w:style w:type="character" w:styleId="726" w:customStyle="1">
    <w:name w:val="Heading 7 Char"/>
    <w:basedOn w:val="684"/>
    <w:uiPriority w:val="9"/>
    <w:qFormat/>
    <w:rPr>
      <w:rFonts w:ascii="Arial" w:hAnsi="Arial" w:eastAsia="Arial" w:cs="Arial"/>
      <w:b/>
      <w:bCs/>
      <w:i/>
      <w:iCs/>
      <w:sz w:val="22"/>
      <w:szCs w:val="22"/>
    </w:rPr>
  </w:style>
  <w:style w:type="character" w:styleId="727" w:customStyle="1">
    <w:name w:val="Heading 8 Char"/>
    <w:basedOn w:val="684"/>
    <w:uiPriority w:val="9"/>
    <w:qFormat/>
    <w:rPr>
      <w:rFonts w:ascii="Arial" w:hAnsi="Arial" w:eastAsia="Arial" w:cs="Arial"/>
      <w:i/>
      <w:iCs/>
      <w:sz w:val="22"/>
      <w:szCs w:val="22"/>
    </w:rPr>
  </w:style>
  <w:style w:type="character" w:styleId="728" w:customStyle="1">
    <w:name w:val="Heading 9 Char"/>
    <w:basedOn w:val="684"/>
    <w:uiPriority w:val="9"/>
    <w:qFormat/>
    <w:rPr>
      <w:rFonts w:ascii="Arial" w:hAnsi="Arial" w:eastAsia="Arial" w:cs="Arial"/>
      <w:i/>
      <w:iCs/>
      <w:sz w:val="21"/>
      <w:szCs w:val="21"/>
    </w:rPr>
  </w:style>
  <w:style w:type="character" w:styleId="729" w:customStyle="1">
    <w:name w:val="Title Char"/>
    <w:basedOn w:val="684"/>
    <w:uiPriority w:val="10"/>
    <w:qFormat/>
    <w:rPr>
      <w:sz w:val="48"/>
      <w:szCs w:val="48"/>
    </w:rPr>
  </w:style>
  <w:style w:type="character" w:styleId="730" w:customStyle="1">
    <w:name w:val="Subtitle Char"/>
    <w:basedOn w:val="684"/>
    <w:uiPriority w:val="11"/>
    <w:qFormat/>
    <w:rPr>
      <w:sz w:val="24"/>
      <w:szCs w:val="24"/>
    </w:rPr>
  </w:style>
  <w:style w:type="character" w:styleId="731" w:customStyle="1">
    <w:name w:val="Quote Char"/>
    <w:uiPriority w:val="29"/>
    <w:qFormat/>
    <w:rPr>
      <w:i/>
    </w:rPr>
  </w:style>
  <w:style w:type="character" w:styleId="732" w:customStyle="1">
    <w:name w:val="Intense Quote Char"/>
    <w:uiPriority w:val="30"/>
    <w:qFormat/>
    <w:rPr>
      <w:i/>
    </w:rPr>
  </w:style>
  <w:style w:type="character" w:styleId="733" w:customStyle="1">
    <w:name w:val="Header Char"/>
    <w:basedOn w:val="684"/>
    <w:uiPriority w:val="99"/>
    <w:qFormat/>
  </w:style>
  <w:style w:type="character" w:styleId="734" w:customStyle="1">
    <w:name w:val="Caption Char"/>
    <w:uiPriority w:val="99"/>
    <w:qFormat/>
  </w:style>
  <w:style w:type="table" w:styleId="735"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3"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4" w:customStyle="1">
    <w:name w:val="Footnote Text Char"/>
    <w:uiPriority w:val="99"/>
    <w:qFormat/>
    <w:rPr>
      <w:sz w:val="18"/>
    </w:rPr>
  </w:style>
  <w:style w:type="character" w:styleId="755" w:customStyle="1">
    <w:name w:val="Endnote Text Char"/>
    <w:uiPriority w:val="99"/>
    <w:qFormat/>
    <w:rPr>
      <w:sz w:val="20"/>
    </w:rPr>
  </w:style>
  <w:style w:type="paragraph" w:styleId="756" w:customStyle="1">
    <w:name w:val="TOC Heading"/>
    <w:uiPriority w:val="39"/>
    <w:unhideWhenUsed/>
    <w:qFormat/>
    <w:rPr>
      <w:rFonts w:hint="default" w:ascii="Times New Roman" w:hAnsi="Times New Roman" w:eastAsia="宋体" w:cs="Times New Roman"/>
    </w:rPr>
  </w:style>
  <w:style w:type="paragraph" w:styleId="757" w:customStyle="1">
    <w:name w:val="段"/>
    <w:next w:val="758"/>
    <w:uiPriority w:val="99"/>
    <w:qFormat/>
    <w:pPr>
      <w:ind w:firstLine="200"/>
      <w:jc w:val="both"/>
    </w:pPr>
    <w:rPr>
      <w:rFonts w:hint="default" w:ascii="宋体" w:hAnsi="Times New Roman" w:eastAsia="宋体" w:cs="Times New Roman"/>
      <w:sz w:val="22"/>
      <w:lang w:val="en-US" w:eastAsia="zh-CN" w:bidi="ar-SA"/>
    </w:rPr>
  </w:style>
  <w:style w:type="paragraph" w:styleId="758" w:customStyle="1">
    <w:name w:val="正文 A"/>
    <w:next w:val="757"/>
    <w:uiPriority w:val="0"/>
    <w:qFormat/>
    <w:pPr>
      <w:jc w:val="both"/>
      <w:widowControl w:val="off"/>
    </w:pPr>
    <w:rPr>
      <w:rFonts w:hint="default" w:ascii="Arial Unicode MS" w:hAnsi="Arial Unicode MS" w:eastAsia="Arial Unicode MS" w:cs="Arial Unicode MS"/>
      <w:color w:val="000000"/>
      <w:sz w:val="21"/>
      <w:szCs w:val="21"/>
      <w:u w:val="none"/>
      <w:lang w:val="en-US" w:eastAsia="zh-CN" w:bidi="ar-SA"/>
    </w:rPr>
  </w:style>
  <w:style w:type="paragraph" w:styleId="759" w:customStyle="1">
    <w:name w:val="正文1"/>
    <w:basedOn w:val="696"/>
    <w:next w:val="674"/>
    <w:uiPriority w:val="0"/>
    <w:qFormat/>
    <w:pPr>
      <w:ind w:firstLine="510"/>
      <w:spacing w:before="156"/>
    </w:pPr>
    <w:rPr>
      <w:rFonts w:ascii="Times New Roman" w:eastAsia="宋体"/>
      <w:szCs w:val="20"/>
    </w:rPr>
  </w:style>
  <w:style w:type="paragraph" w:styleId="760" w:customStyle="1">
    <w:name w:val="纯文本1"/>
    <w:basedOn w:val="674"/>
    <w:uiPriority w:val="0"/>
    <w:qFormat/>
    <w:rPr>
      <w:rFonts w:ascii="宋体" w:hAnsi="Courier New" w:eastAsia="楷体_GB2312"/>
      <w:szCs w:val="20"/>
    </w:rPr>
  </w:style>
  <w:style w:type="paragraph" w:styleId="761" w:customStyle="1">
    <w:name w:val="标题 31"/>
    <w:basedOn w:val="674"/>
    <w:next w:val="674"/>
    <w:uiPriority w:val="0"/>
    <w:qFormat/>
    <w:pPr>
      <w:keepLines/>
      <w:keepNext/>
      <w:spacing w:before="260" w:after="260" w:line="416" w:lineRule="auto"/>
      <w:outlineLvl w:val="2"/>
    </w:pPr>
    <w:rPr>
      <w:b/>
      <w:bCs/>
      <w:sz w:val="32"/>
      <w:szCs w:val="32"/>
    </w:rPr>
  </w:style>
  <w:style w:type="character" w:styleId="762" w:customStyle="1">
    <w:name w:val="标题 1 字符"/>
    <w:link w:val="675"/>
    <w:uiPriority w:val="9"/>
    <w:qFormat/>
    <w:rPr>
      <w:rFonts w:ascii="Arial" w:hAnsi="Arial" w:eastAsia="Arial" w:cs="Arial"/>
      <w:sz w:val="40"/>
      <w:szCs w:val="40"/>
    </w:rPr>
  </w:style>
  <w:style w:type="character" w:styleId="763" w:customStyle="1">
    <w:name w:val="标题 2 字符"/>
    <w:link w:val="676"/>
    <w:uiPriority w:val="9"/>
    <w:qFormat/>
    <w:rPr>
      <w:rFonts w:ascii="Arial" w:hAnsi="Arial" w:eastAsia="Arial" w:cs="Arial"/>
      <w:sz w:val="34"/>
    </w:rPr>
  </w:style>
  <w:style w:type="character" w:styleId="764" w:customStyle="1">
    <w:name w:val="标题 3 字符"/>
    <w:link w:val="677"/>
    <w:uiPriority w:val="9"/>
    <w:qFormat/>
    <w:rPr>
      <w:rFonts w:ascii="Arial" w:hAnsi="Arial" w:eastAsia="Arial" w:cs="Arial"/>
      <w:sz w:val="30"/>
      <w:szCs w:val="30"/>
    </w:rPr>
  </w:style>
  <w:style w:type="character" w:styleId="765" w:customStyle="1">
    <w:name w:val="标题 4 字符"/>
    <w:link w:val="678"/>
    <w:uiPriority w:val="9"/>
    <w:qFormat/>
    <w:rPr>
      <w:rFonts w:ascii="Arial" w:hAnsi="Arial" w:eastAsia="Arial" w:cs="Arial"/>
      <w:b/>
      <w:bCs/>
      <w:sz w:val="26"/>
      <w:szCs w:val="26"/>
    </w:rPr>
  </w:style>
  <w:style w:type="character" w:styleId="766" w:customStyle="1">
    <w:name w:val="标题 5 字符"/>
    <w:link w:val="679"/>
    <w:uiPriority w:val="9"/>
    <w:qFormat/>
    <w:rPr>
      <w:rFonts w:ascii="Arial" w:hAnsi="Arial" w:eastAsia="Arial" w:cs="Arial"/>
      <w:b/>
      <w:bCs/>
      <w:sz w:val="24"/>
      <w:szCs w:val="24"/>
    </w:rPr>
  </w:style>
  <w:style w:type="character" w:styleId="767" w:customStyle="1">
    <w:name w:val="标题 6 字符"/>
    <w:link w:val="680"/>
    <w:uiPriority w:val="9"/>
    <w:qFormat/>
    <w:rPr>
      <w:rFonts w:ascii="Arial" w:hAnsi="Arial" w:eastAsia="Arial" w:cs="Arial"/>
      <w:b/>
      <w:bCs/>
      <w:sz w:val="22"/>
      <w:szCs w:val="22"/>
    </w:rPr>
  </w:style>
  <w:style w:type="character" w:styleId="768" w:customStyle="1">
    <w:name w:val="标题 7 字符"/>
    <w:link w:val="681"/>
    <w:uiPriority w:val="9"/>
    <w:qFormat/>
    <w:rPr>
      <w:rFonts w:ascii="Arial" w:hAnsi="Arial" w:eastAsia="Arial" w:cs="Arial"/>
      <w:b/>
      <w:bCs/>
      <w:i/>
      <w:iCs/>
      <w:sz w:val="22"/>
      <w:szCs w:val="22"/>
    </w:rPr>
  </w:style>
  <w:style w:type="character" w:styleId="769" w:customStyle="1">
    <w:name w:val="标题 8 字符"/>
    <w:link w:val="682"/>
    <w:uiPriority w:val="9"/>
    <w:qFormat/>
    <w:rPr>
      <w:rFonts w:ascii="Arial" w:hAnsi="Arial" w:eastAsia="Arial" w:cs="Arial"/>
      <w:i/>
      <w:iCs/>
      <w:sz w:val="22"/>
      <w:szCs w:val="22"/>
    </w:rPr>
  </w:style>
  <w:style w:type="character" w:styleId="770" w:customStyle="1">
    <w:name w:val="标题 9 字符"/>
    <w:link w:val="683"/>
    <w:uiPriority w:val="9"/>
    <w:qFormat/>
    <w:rPr>
      <w:rFonts w:ascii="Arial" w:hAnsi="Arial" w:eastAsia="Arial" w:cs="Arial"/>
      <w:i/>
      <w:iCs/>
      <w:sz w:val="21"/>
      <w:szCs w:val="21"/>
    </w:rPr>
  </w:style>
  <w:style w:type="paragraph" w:styleId="771">
    <w:name w:val="No Spacing"/>
    <w:uiPriority w:val="1"/>
    <w:qFormat/>
    <w:rPr>
      <w:rFonts w:hint="default" w:ascii="Calibri" w:hAnsi="Calibri" w:eastAsia="宋体" w:cs="Times New Roman"/>
      <w:lang w:val="en-US" w:eastAsia="zh-CN" w:bidi="ar-SA"/>
    </w:rPr>
  </w:style>
  <w:style w:type="character" w:styleId="772" w:customStyle="1">
    <w:name w:val="标题 字符"/>
    <w:link w:val="712"/>
    <w:uiPriority w:val="10"/>
    <w:qFormat/>
    <w:rPr>
      <w:sz w:val="48"/>
      <w:szCs w:val="48"/>
    </w:rPr>
  </w:style>
  <w:style w:type="character" w:styleId="773" w:customStyle="1">
    <w:name w:val="副标题 字符"/>
    <w:link w:val="705"/>
    <w:uiPriority w:val="11"/>
    <w:qFormat/>
    <w:rPr>
      <w:sz w:val="24"/>
      <w:szCs w:val="24"/>
    </w:rPr>
  </w:style>
  <w:style w:type="paragraph" w:styleId="774">
    <w:name w:val="Quote"/>
    <w:basedOn w:val="674"/>
    <w:next w:val="674"/>
    <w:link w:val="775"/>
    <w:uiPriority w:val="29"/>
    <w:qFormat/>
    <w:pPr>
      <w:ind w:left="720" w:right="720"/>
    </w:pPr>
    <w:rPr>
      <w:i/>
    </w:rPr>
  </w:style>
  <w:style w:type="character" w:styleId="775" w:customStyle="1">
    <w:name w:val="引用 字符"/>
    <w:link w:val="774"/>
    <w:uiPriority w:val="29"/>
    <w:qFormat/>
    <w:rPr>
      <w:i/>
    </w:rPr>
  </w:style>
  <w:style w:type="paragraph" w:styleId="776">
    <w:name w:val="Intense Quote"/>
    <w:basedOn w:val="674"/>
    <w:next w:val="674"/>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字符"/>
    <w:link w:val="776"/>
    <w:uiPriority w:val="30"/>
    <w:qFormat/>
    <w:rPr>
      <w:i/>
    </w:rPr>
  </w:style>
  <w:style w:type="character" w:styleId="778" w:customStyle="1">
    <w:name w:val="页眉 字符"/>
    <w:link w:val="702"/>
    <w:uiPriority w:val="99"/>
    <w:qFormat/>
  </w:style>
  <w:style w:type="character" w:styleId="779" w:customStyle="1">
    <w:name w:val="Footer Char"/>
    <w:uiPriority w:val="99"/>
    <w:qFormat/>
  </w:style>
  <w:style w:type="character" w:styleId="780" w:customStyle="1">
    <w:name w:val="页脚 字符"/>
    <w:link w:val="700"/>
    <w:uiPriority w:val="99"/>
    <w:qFormat/>
  </w:style>
  <w:style w:type="table" w:styleId="7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脚注文本 字符"/>
    <w:link w:val="706"/>
    <w:uiPriority w:val="99"/>
    <w:qFormat/>
    <w:rPr>
      <w:sz w:val="18"/>
    </w:rPr>
  </w:style>
  <w:style w:type="character" w:styleId="907" w:customStyle="1">
    <w:name w:val="尾注文本 字符"/>
    <w:link w:val="699"/>
    <w:uiPriority w:val="99"/>
    <w:qFormat/>
    <w:rPr>
      <w:sz w:val="20"/>
    </w:rPr>
  </w:style>
  <w:style w:type="paragraph" w:styleId="908" w:customStyle="1">
    <w:name w:val="TOC 标题1"/>
    <w:uiPriority w:val="39"/>
    <w:unhideWhenUsed/>
    <w:qFormat/>
    <w:rPr>
      <w:rFonts w:hint="default" w:ascii="Calibri" w:hAnsi="Calibri" w:eastAsia="宋体" w:cs="Times New Roman"/>
      <w:lang w:val="en-US" w:eastAsia="zh-CN" w:bidi="ar-SA"/>
    </w:rPr>
  </w:style>
  <w:style w:type="paragraph" w:styleId="909" w:customStyle="1">
    <w:name w:val="正文首行缩进 21"/>
    <w:basedOn w:val="910"/>
    <w:uiPriority w:val="99"/>
    <w:qFormat/>
    <w:pPr>
      <w:ind w:firstLine="420"/>
      <w:spacing w:line="360" w:lineRule="auto"/>
    </w:pPr>
    <w:rPr>
      <w:rFonts w:ascii="宋体" w:hAnsi="宋体" w:eastAsia="宋体"/>
      <w:sz w:val="21"/>
      <w:szCs w:val="20"/>
    </w:rPr>
  </w:style>
  <w:style w:type="paragraph" w:styleId="910" w:customStyle="1">
    <w:name w:val="正文文本缩进1"/>
    <w:basedOn w:val="674"/>
    <w:uiPriority w:val="0"/>
    <w:qFormat/>
    <w:pPr>
      <w:ind w:firstLine="600"/>
      <w:spacing w:line="360" w:lineRule="auto"/>
    </w:pPr>
    <w:rPr>
      <w:rFonts w:ascii="仿宋_GB2312" w:eastAsia="仿宋_GB2312"/>
      <w:sz w:val="30"/>
    </w:rPr>
  </w:style>
  <w:style w:type="paragraph" w:styleId="911" w:customStyle="1">
    <w:name w:val="正文首行缩进1"/>
    <w:basedOn w:val="674"/>
    <w:next w:val="674"/>
    <w:uiPriority w:val="0"/>
    <w:qFormat/>
    <w:pPr>
      <w:ind w:firstLine="420"/>
    </w:pPr>
    <w:rPr>
      <w:sz w:val="21"/>
      <w:szCs w:val="24"/>
    </w:rPr>
  </w:style>
  <w:style w:type="paragraph" w:styleId="912"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913" w:customStyle="1">
    <w:name w:val="普通正文"/>
    <w:basedOn w:val="674"/>
    <w:uiPriority w:val="99"/>
    <w:qFormat/>
    <w:pPr>
      <w:ind w:firstLine="480"/>
      <w:jc w:val="left"/>
      <w:spacing w:before="120" w:after="120" w:line="360" w:lineRule="auto"/>
    </w:pPr>
    <w:rPr>
      <w:rFonts w:ascii="Arial" w:hAnsi="Arial"/>
      <w:sz w:val="24"/>
      <w:szCs w:val="24"/>
    </w:rPr>
  </w:style>
  <w:style w:type="paragraph" w:styleId="914">
    <w:name w:val="List Paragraph"/>
    <w:basedOn w:val="674"/>
    <w:uiPriority w:val="0"/>
    <w:qFormat/>
    <w:pPr>
      <w:ind w:firstLine="420"/>
    </w:pPr>
    <w:rPr>
      <w:sz w:val="21"/>
    </w:rPr>
  </w:style>
  <w:style w:type="paragraph" w:styleId="915" w:customStyle="1">
    <w:name w:val="列出段落1"/>
    <w:basedOn w:val="674"/>
    <w:uiPriority w:val="0"/>
    <w:qFormat/>
    <w:pPr>
      <w:contextualSpacing/>
      <w:ind w:left="720"/>
      <w:jc w:val="left"/>
      <w:widowControl/>
    </w:pPr>
    <w:rPr>
      <w:sz w:val="24"/>
      <w:szCs w:val="24"/>
      <w:lang w:eastAsia="en-US" w:bidi="en-US"/>
    </w:rPr>
  </w:style>
  <w:style w:type="paragraph" w:styleId="916" w:customStyle="1">
    <w:name w:val="Char"/>
    <w:basedOn w:val="674"/>
    <w:uiPriority w:val="0"/>
    <w:qFormat/>
    <w:pPr>
      <w:ind w:firstLine="200"/>
      <w:tabs>
        <w:tab w:val="left" w:pos="360" w:leader="none"/>
      </w:tabs>
    </w:pPr>
    <w:rPr>
      <w:szCs w:val="30"/>
    </w:rPr>
  </w:style>
  <w:style w:type="character" w:styleId="917" w:customStyle="1">
    <w:name w:val="NormalCharacter1"/>
    <w:uiPriority w:val="0"/>
    <w:qFormat/>
  </w:style>
  <w:style w:type="character" w:styleId="918" w:customStyle="1">
    <w:name w:val="apple-converted-space"/>
    <w:basedOn w:val="684"/>
    <w:uiPriority w:val="0"/>
    <w:qFormat/>
  </w:style>
  <w:style w:type="paragraph" w:styleId="919" w:customStyle="1">
    <w:name w:val="普通(网站)1"/>
    <w:basedOn w:val="674"/>
    <w:uiPriority w:val="99"/>
    <w:unhideWhenUsed/>
    <w:qFormat/>
    <w:pPr>
      <w:jc w:val="left"/>
      <w:spacing w:before="100" w:beforeAutospacing="1" w:after="100" w:afterAutospacing="1"/>
      <w:widowControl/>
    </w:pPr>
    <w:rPr>
      <w:rFonts w:ascii="宋体" w:hAnsi="宋体" w:cs="宋体"/>
      <w:sz w:val="24"/>
    </w:rPr>
  </w:style>
  <w:style w:type="paragraph" w:styleId="920" w:customStyle="1">
    <w:name w:val="普通(网站)111"/>
    <w:basedOn w:val="674"/>
    <w:uiPriority w:val="0"/>
    <w:qFormat/>
    <w:pPr>
      <w:jc w:val="left"/>
      <w:spacing w:beforeAutospacing="1" w:afterAutospacing="1"/>
    </w:pPr>
    <w:rPr>
      <w:sz w:val="24"/>
    </w:rPr>
  </w:style>
  <w:style w:type="paragraph" w:styleId="921" w:customStyle="1">
    <w:name w:val="正文缩进11"/>
    <w:basedOn w:val="674"/>
    <w:uiPriority w:val="0"/>
    <w:qFormat/>
    <w:rPr>
      <w:szCs w:val="20"/>
    </w:rPr>
  </w:style>
  <w:style w:type="paragraph" w:styleId="922" w:customStyle="1">
    <w:name w:val="标题 311"/>
    <w:basedOn w:val="674"/>
    <w:next w:val="674"/>
    <w:uiPriority w:val="0"/>
    <w:qFormat/>
    <w:pPr>
      <w:keepLines/>
      <w:keepNext/>
      <w:spacing w:before="260" w:after="260" w:line="416" w:lineRule="auto"/>
      <w:outlineLvl w:val="2"/>
    </w:pPr>
    <w:rPr>
      <w:b/>
      <w:sz w:val="32"/>
      <w:szCs w:val="20"/>
    </w:rPr>
  </w:style>
  <w:style w:type="paragraph" w:styleId="923" w:customStyle="1">
    <w:name w:val="标题 211"/>
    <w:basedOn w:val="674"/>
    <w:next w:val="674"/>
    <w:uiPriority w:val="0"/>
    <w:qFormat/>
    <w:pPr>
      <w:jc w:val="center"/>
      <w:keepLines/>
      <w:keepNext/>
      <w:spacing w:before="260" w:after="260" w:line="416" w:lineRule="auto"/>
      <w:outlineLvl w:val="1"/>
    </w:pPr>
    <w:rPr>
      <w:rFonts w:ascii="Arial" w:hAnsi="Arial" w:eastAsia="幼圆"/>
      <w:b/>
      <w:sz w:val="44"/>
      <w:szCs w:val="20"/>
    </w:rPr>
  </w:style>
  <w:style w:type="paragraph" w:styleId="924" w:customStyle="1">
    <w:name w:val="文本块1"/>
    <w:basedOn w:val="674"/>
    <w:uiPriority w:val="99"/>
    <w:qFormat/>
    <w:pPr>
      <w:ind w:left="1440" w:right="1440"/>
      <w:spacing w:after="120"/>
      <w:tabs>
        <w:tab w:val="left" w:pos="9000" w:leader="none"/>
      </w:tabs>
    </w:pPr>
  </w:style>
  <w:style w:type="paragraph" w:styleId="925" w:customStyle="1">
    <w:name w:val="普通(网站)11"/>
    <w:basedOn w:val="674"/>
    <w:uiPriority w:val="0"/>
    <w:unhideWhenUsed/>
    <w:qFormat/>
    <w:pPr>
      <w:ind w:firstLine="5742"/>
      <w:jc w:val="center"/>
      <w:spacing w:before="100" w:beforeAutospacing="1" w:after="100" w:afterAutospacing="1"/>
      <w:widowControl/>
    </w:pPr>
    <w:rPr>
      <w:rFonts w:ascii="宋体" w:hAnsi="宋体"/>
      <w:b/>
      <w:sz w:val="44"/>
    </w:rPr>
  </w:style>
  <w:style w:type="character" w:styleId="926" w:customStyle="1">
    <w:name w:val="NormalCharacter11"/>
    <w:uiPriority w:val="99"/>
    <w:qFormat/>
    <w:rPr>
      <w:rFonts w:ascii="Calibri" w:hAnsi="Calibri" w:eastAsia="宋体"/>
    </w:rPr>
  </w:style>
  <w:style w:type="paragraph" w:styleId="927" w:customStyle="1">
    <w:name w:val="Heading11"/>
    <w:basedOn w:val="674"/>
    <w:uiPriority w:val="0"/>
    <w:qFormat/>
    <w:rPr>
      <w:rFonts w:ascii="等线 Light" w:eastAsia="等线 Light"/>
      <w:szCs w:val="20"/>
    </w:rPr>
  </w:style>
  <w:style w:type="paragraph" w:styleId="928" w:customStyle="1">
    <w:name w:val="正文样式"/>
    <w:basedOn w:val="674"/>
    <w:uiPriority w:val="7"/>
    <w:qFormat/>
    <w:pPr>
      <w:ind w:firstLine="480"/>
    </w:pPr>
    <w:rPr>
      <w:sz w:val="24"/>
      <w:szCs w:val="24"/>
    </w:rPr>
  </w:style>
  <w:style w:type="character" w:styleId="929" w:customStyle="1">
    <w:name w:val="NormalCharacter"/>
    <w:uiPriority w:val="0"/>
    <w:qFormat/>
  </w:style>
  <w:style w:type="character" w:styleId="930" w:customStyle="1">
    <w:name w:val="正文文本 字符"/>
    <w:basedOn w:val="684"/>
    <w:link w:val="691"/>
    <w:uiPriority w:val="0"/>
    <w:qFormat/>
    <w:rPr>
      <w:rFonts w:asciiTheme="minorHAnsi" w:hAnsiTheme="minorHAnsi" w:eastAsiaTheme="minorEastAsia" w:cstheme="minorBidi"/>
      <w:sz w:val="21"/>
      <w:szCs w:val="24"/>
    </w:rPr>
  </w:style>
  <w:style w:type="paragraph" w:styleId="931" w:customStyle="1">
    <w:name w:val="正文缩进1"/>
    <w:basedOn w:val="674"/>
    <w:uiPriority w:val="0"/>
    <w:qFormat/>
    <w:pPr>
      <w:ind w:firstLine="420"/>
    </w:pPr>
  </w:style>
  <w:style w:type="character" w:styleId="932" w:customStyle="1">
    <w:name w:val="font31"/>
    <w:basedOn w:val="684"/>
    <w:uiPriority w:val="0"/>
    <w:qFormat/>
    <w:rPr>
      <w:rFonts w:hint="eastAsia" w:ascii="宋体" w:hAnsi="宋体" w:eastAsia="宋体" w:cs="宋体"/>
      <w:b/>
      <w:bCs/>
      <w:color w:val="000000"/>
      <w:sz w:val="24"/>
      <w:szCs w:val="24"/>
      <w:u w:val="none"/>
    </w:rPr>
  </w:style>
  <w:style w:type="character" w:styleId="933" w:customStyle="1">
    <w:name w:val="font51"/>
    <w:basedOn w:val="684"/>
    <w:uiPriority w:val="0"/>
    <w:qFormat/>
    <w:rPr>
      <w:rFonts w:hint="eastAsia" w:ascii="宋体" w:hAnsi="宋体" w:eastAsia="宋体" w:cs="宋体"/>
      <w:color w:val="000000"/>
      <w:sz w:val="28"/>
      <w:szCs w:val="28"/>
      <w:u w:val="none"/>
    </w:rPr>
  </w:style>
  <w:style w:type="character" w:styleId="934" w:customStyle="1">
    <w:name w:val="font01"/>
    <w:basedOn w:val="684"/>
    <w:uiPriority w:val="0"/>
    <w:qFormat/>
    <w:rPr>
      <w:rFonts w:hint="eastAsia" w:ascii="宋体" w:hAnsi="宋体" w:eastAsia="宋体" w:cs="宋体"/>
      <w:color w:val="000000"/>
      <w:sz w:val="24"/>
      <w:szCs w:val="24"/>
      <w:u w:val="none"/>
    </w:rPr>
  </w:style>
  <w:style w:type="character" w:styleId="935" w:customStyle="1">
    <w:name w:val="font11"/>
    <w:basedOn w:val="684"/>
    <w:uiPriority w:val="0"/>
    <w:qFormat/>
    <w:rPr>
      <w:rFonts w:hint="eastAsia" w:ascii="宋体" w:hAnsi="宋体" w:eastAsia="宋体" w:cs="宋体"/>
      <w:color w:val="ff0000"/>
      <w:sz w:val="22"/>
      <w:szCs w:val="22"/>
      <w:u w:val="none"/>
    </w:rPr>
  </w:style>
  <w:style w:type="paragraph" w:styleId="936" w:customStyle="1">
    <w:name w:val="Andy_正文"/>
    <w:basedOn w:val="674"/>
    <w:uiPriority w:val="0"/>
    <w:qFormat/>
    <w:pPr>
      <w:ind w:firstLine="480"/>
      <w:spacing w:line="360" w:lineRule="auto"/>
    </w:pPr>
    <w:rPr>
      <w:sz w:val="24"/>
      <w:szCs w:val="24"/>
    </w:rPr>
  </w:style>
  <w:style w:type="character" w:styleId="937" w:customStyle="1">
    <w:name w:val="font21"/>
    <w:basedOn w:val="684"/>
    <w:uiPriority w:val="0"/>
    <w:qFormat/>
    <w:rPr>
      <w:rFonts w:hint="eastAsia" w:ascii="仿宋" w:hAnsi="仿宋" w:eastAsia="仿宋" w:cs="仿宋"/>
      <w:color w:val="ff0000"/>
      <w:sz w:val="22"/>
      <w:szCs w:val="22"/>
      <w:u w:val="none"/>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9f0ace53-9bf8-4cd1-9977-333d6b8e7f8b</errorID>
      <errorWord>(</errorWord>
      <group>L1_Format</group>
      <groupName>格式问题</groupName>
      <ability>L2_HalfPunc</ability>
      <abilityName>全半角检查</abilityName>
      <candidateList>
        <item>（</item>
      </candidateList>
      <explain>文本全半角错误。</explain>
      <paraID>45CB2D40</paraID>
      <start>18</start>
      <end>19</end>
      <status>unmodified</status>
      <modifiedWord/>
      <trackRevisions>false</trackRevisions>
    </reviewItem>
    <reviewItem>
      <errorID>26e68020-40bf-4255-b598-0908a3503fd5</errorID>
      <errorWord>)</errorWord>
      <group>L1_Format</group>
      <groupName>格式问题</groupName>
      <ability>L2_HalfPunc</ability>
      <abilityName>全半角检查</abilityName>
      <candidateList>
        <item>）</item>
      </candidateList>
      <explain>文本全半角错误。</explain>
      <paraID>45CB2D40</paraID>
      <start>41</start>
      <end>42</end>
      <status>unmodified</status>
      <modifiedWord/>
      <trackRevisions>false</trackRevisions>
    </reviewItem>
    <reviewItem>
      <errorID>7d13a7c0-8d45-47ad-9f3b-305097cbfbda</errorID>
      <errorWord>(</errorWord>
      <group>L1_Format</group>
      <groupName>格式问题</groupName>
      <ability>L2_HalfPunc</ability>
      <abilityName>全半角检查</abilityName>
      <candidateList>
        <item>（</item>
      </candidateList>
      <explain>文本全半角错误。</explain>
      <paraID>45CB2D40</paraID>
      <start>50</start>
      <end>51</end>
      <status>unmodified</status>
      <modifiedWord/>
      <trackRevisions>false</trackRevisions>
    </reviewItem>
    <reviewItem>
      <errorID>6b3c73de-899f-4ee2-8175-6b967380bbe5</errorID>
      <errorWord>)</errorWord>
      <group>L1_Format</group>
      <groupName>格式问题</groupName>
      <ability>L2_HalfPunc</ability>
      <abilityName>全半角检查</abilityName>
      <candidateList>
        <item>）</item>
      </candidateList>
      <explain>文本全半角错误。</explain>
      <paraID>45CB2D40</paraID>
      <start>66</start>
      <end>67</end>
      <status>unmodified</status>
      <modifiedWord/>
      <trackRevisions>false</trackRevisions>
    </reviewItem>
    <reviewItem>
      <errorID>4c772e04-474e-4279-8be9-a70f8fd875e5</errorID>
      <errorWord>（</errorWord>
      <group>L1_Punc</group>
      <groupName>标点问题</groupName>
      <ability>L2_Punc</ability>
      <abilityName>标点符号检查</abilityName>
      <candidateList/>
      <explain>同一形式括号套用。</explain>
      <paraID>5FBED19D</paraID>
      <start>101</start>
      <end>102</end>
      <status>unmodified</status>
      <modifiedWord/>
      <trackRevisions>false</trackRevisions>
    </reviewItem>
    <reviewItem>
      <errorID>1a77f5a4-bba9-4ec9-b10a-a0456890c8a5</errorID>
      <errorWord>）</errorWord>
      <group>L1_Punc</group>
      <groupName>标点问题</groupName>
      <ability>L2_Punc</ability>
      <abilityName>标点符号检查</abilityName>
      <candidateList/>
      <explain>同一形式括号套用。</explain>
      <paraID>5FBED19D</paraID>
      <start>112</start>
      <end>113</end>
      <status>unmodified</status>
      <modifiedWord/>
      <trackRevisions>false</trackRevisions>
    </reviewItem>
    <reviewItem>
      <errorID>a7747805-6776-4c53-9c29-aeef6b052a0c</errorID>
      <errorWord>,</errorWord>
      <group>L1_Format</group>
      <groupName>格式问题</groupName>
      <ability>L2_HalfPunc</ability>
      <abilityName>全半角检查</abilityName>
      <candidateList>
        <item>，</item>
      </candidateList>
      <explain>文本全半角错误。</explain>
      <paraID>5FBED19D</paraID>
      <start>140</start>
      <end>141</end>
      <status>unmodified</status>
      <modifiedWord/>
      <trackRevisions>false</trackRevisions>
    </reviewItem>
    <reviewItem>
      <errorID>6bbccc10-8f07-400a-8eb0-9cf1b5554f04</errorID>
      <errorWord>-</errorWord>
      <group>L1_Format</group>
      <groupName>格式问题</groupName>
      <ability>L2_HalfPunc</ability>
      <abilityName>全半角检查</abilityName>
      <candidateList>
        <item>－</item>
      </candidateList>
      <explain>文本全半角错误。</explain>
      <paraID>16E75D32</paraID>
      <start>14</start>
      <end>15</end>
      <status>unmodified</status>
      <modifiedWord/>
      <trackRevisions>false</trackRevisions>
    </reviewItem>
    <reviewItem>
      <errorID>084c4af1-e1d0-4b1f-aaa2-4e3f4a5ae5a1</errorID>
      <errorWord>-</errorWord>
      <group>L1_Format</group>
      <groupName>格式问题</groupName>
      <ability>L2_HalfPunc</ability>
      <abilityName>全半角检查</abilityName>
      <candidateList>
        <item>－</item>
      </candidateList>
      <explain>文本全半角错误。</explain>
      <paraID>16E75D32</paraID>
      <start>15</start>
      <end>16</end>
      <status>unmodified</status>
      <modifiedWord/>
      <trackRevisions>false</trackRevisions>
    </reviewItem>
    <reviewItem>
      <errorID>53c2181e-9c65-44a6-95e2-66ded70e51dd</errorID>
      <errorWord>“.</errorWord>
      <group>L1_Punc</group>
      <groupName>标点问题</groupName>
      <ability>L2_Punc</ability>
      <abilityName>标点符号检查</abilityName>
      <candidateList>
        <item>“</item>
      </candidateList>
      <explain/>
      <paraID>16E75D32</paraID>
      <start>54</start>
      <end>56</end>
      <status>unmodified</status>
      <modifiedWord/>
      <trackRevisions>false</trackRevisions>
    </reviewItem>
    <reviewItem>
      <errorID>b2fe8c92-43f6-463a-ab17-d05ad9977ade</errorID>
      <errorWord>“.</errorWord>
      <group>L1_Punc</group>
      <groupName>标点问题</groupName>
      <ability>L2_Punc</ability>
      <abilityName>标点符号检查</abilityName>
      <candidateList>
        <item>“</item>
      </candidateList>
      <explain/>
      <paraID>16E75D32</paraID>
      <start>69</start>
      <end>71</end>
      <status>unmodified</status>
      <modifiedWord/>
      <trackRevisions>false</trackRevisions>
    </reviewItem>
    <reviewItem>
      <errorID>6d005b94-124c-47fc-949c-f9ce72e1652f</errorID>
      <errorWord>-</errorWord>
      <group>L1_Format</group>
      <groupName>格式问题</groupName>
      <ability>L2_HalfPunc</ability>
      <abilityName>全半角检查</abilityName>
      <candidateList>
        <item>－</item>
      </candidateList>
      <explain>文本全半角错误。</explain>
      <paraID>16E75D32</paraID>
      <start>92</start>
      <end>93</end>
      <status>unmodified</status>
      <modifiedWord/>
      <trackRevisions>false</trackRevisions>
    </reviewItem>
    <reviewItem>
      <errorID>fe926fad-a041-4a95-945d-9e1061e93542</errorID>
      <errorWord>-</errorWord>
      <group>L1_Format</group>
      <groupName>格式问题</groupName>
      <ability>L2_HalfPunc</ability>
      <abilityName>全半角检查</abilityName>
      <candidateList>
        <item>－</item>
      </candidateList>
      <explain>文本全半角错误。</explain>
      <paraID>16E75D32</paraID>
      <start>93</start>
      <end>94</end>
      <status>unmodified</status>
      <modifiedWord/>
      <trackRevisions>false</trackRevisions>
    </reviewItem>
    <reviewItem>
      <errorID>6bd11928-6356-4c16-bc8a-e5f6c2c7c429</errorID>
      <errorWord>-</errorWord>
      <group>L1_Format</group>
      <groupName>格式问题</groupName>
      <ability>L2_HalfPunc</ability>
      <abilityName>全半角检查</abilityName>
      <candidateList>
        <item>－</item>
      </candidateList>
      <explain>文本全半角错误。</explain>
      <paraID>16E75D32</paraID>
      <start>100</start>
      <end>101</end>
      <status>unmodified</status>
      <modifiedWord/>
      <trackRevisions>false</trackRevisions>
    </reviewItem>
    <reviewItem>
      <errorID>cdd617c4-48ae-45c2-8cc8-5e4510ed0bb7</errorID>
      <errorWord>-</errorWord>
      <group>L1_Format</group>
      <groupName>格式问题</groupName>
      <ability>L2_HalfPunc</ability>
      <abilityName>全半角检查</abilityName>
      <candidateList>
        <item>－</item>
      </candidateList>
      <explain>文本全半角错误。</explain>
      <paraID>16E75D32</paraID>
      <start>101</start>
      <end>102</end>
      <status>unmodified</status>
      <modifiedWord/>
      <trackRevisions>false</trackRevisions>
    </reviewItem>
    <reviewItem>
      <errorID>1db8fe32-bd67-44e9-8dca-068cca45cafa</errorID>
      <errorWord>-</errorWord>
      <group>L1_Format</group>
      <groupName>格式问题</groupName>
      <ability>L2_HalfPunc</ability>
      <abilityName>全半角检查</abilityName>
      <candidateList>
        <item>－</item>
      </candidateList>
      <explain>文本全半角错误。</explain>
      <paraID>16E75D32</paraID>
      <start>170</start>
      <end>171</end>
      <status>unmodified</status>
      <modifiedWord/>
      <trackRevisions>false</trackRevisions>
    </reviewItem>
    <reviewItem>
      <errorID>965eaae8-fd5b-490d-8a70-83d85ebd6a43</errorID>
      <errorWord>-</errorWord>
      <group>L1_Format</group>
      <groupName>格式问题</groupName>
      <ability>L2_HalfPunc</ability>
      <abilityName>全半角检查</abilityName>
      <candidateList>
        <item>－</item>
      </candidateList>
      <explain>文本全半角错误。</explain>
      <paraID>5C1AA835</paraID>
      <start>30</start>
      <end>31</end>
      <status>unmodified</status>
      <modifiedWord/>
      <trackRevisions>false</trackRevisions>
    </reviewItem>
    <reviewItem>
      <errorID>a36869b3-94ce-4a97-8b2b-53d1371cd417</errorID>
      <errorWord>“.</errorWord>
      <group>L1_Punc</group>
      <groupName>标点问题</groupName>
      <ability>L2_Punc</ability>
      <abilityName>标点符号检查</abilityName>
      <candidateList>
        <item>“</item>
      </candidateList>
      <explain/>
      <paraID>2EFB3AC4</paraID>
      <start>12</start>
      <end>14</end>
      <status>unmodified</status>
      <modifiedWord/>
      <trackRevisions>false</trackRevisions>
    </reviewItem>
    <reviewItem>
      <errorID>f056da5e-7642-4ab3-bfea-c12e583817b0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38</start>
      <end>41</end>
      <status>unmodified</status>
      <modifiedWord/>
      <trackRevisions>false</trackRevisions>
    </reviewItem>
    <reviewItem>
      <errorID>2de6bf92-6d3c-43b3-8b47-d48eab41adfd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48</start>
      <end>51</end>
      <status>unmodified</status>
      <modifiedWord/>
      <trackRevisions>false</trackRevisions>
    </reviewItem>
    <reviewItem>
      <errorID>e2b0e7d6-f280-4eaa-b6a1-f7b6b504d0ca</errorID>
      <errorWord>间</errorWord>
      <group>L1_Word</group>
      <groupName>字词问题</groupName>
      <ability>L2_Typo</ability>
      <abilityName>字词错误</abilityName>
      <candidateList>
        <item>间之</item>
      </candidateList>
      <explain/>
      <paraID>45EBCDA6</paraID>
      <start>10</start>
      <end>11</end>
      <status>unmodified</status>
      <modifiedWord/>
      <trackRevisions>false</trackRevisions>
    </reviewItem>
    <reviewItem>
      <errorID>b775858a-adb1-4cae-b6c7-8b95e75d313d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2867F0BF</paraID>
      <start>20</start>
      <end>23</end>
      <status>unmodified</status>
      <modifiedWord/>
      <trackRevisions>false</trackRevisions>
    </reviewItem>
    <reviewItem>
      <errorID>8cb348bd-8aa1-4c2e-9628-f5421ede9b5a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26</start>
      <end>29</end>
      <status>unmodified</status>
      <modifiedWord/>
      <trackRevisions>false</trackRevisions>
    </reviewItem>
    <reviewItem>
      <errorID>a99dc8d2-a4a9-4e11-9f79-7db0c870a19b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36</start>
      <end>39</end>
      <status>unmodified</status>
      <modifiedWord/>
      <trackRevisions>false</trackRevisions>
    </reviewItem>
    <reviewItem>
      <errorID>6be624ab-5e83-40b0-90da-5a9b9f698e66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69</start>
      <end>72</end>
      <status>unmodified</status>
      <modifiedWord/>
      <trackRevisions>false</trackRevisions>
    </reviewItem>
    <reviewItem>
      <errorID>90065cbb-84e9-43ed-871b-5bb0b9336a7c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79</start>
      <end>82</end>
      <status>unmodified</status>
      <modifiedWord/>
      <trackRevisions>false</trackRevisions>
    </reviewItem>
    <reviewItem>
      <errorID>b1b34a20-ef95-4c7c-b0c7-36a27cf0019e</errorID>
      <errorWord>法律、法规</errorWord>
      <group>L1_Word</group>
      <groupName>字词问题</groupName>
      <ability>L2_Typo</ability>
      <abilityName>字词错误</abilityName>
      <candidateList>
        <item>法律法规</item>
      </candidateList>
      <explain/>
      <paraID>64D95433</paraID>
      <start>10</start>
      <end>15</end>
      <status>unmodified</status>
      <modifiedWord/>
      <trackRevisions>false</trackRevisions>
    </reviewItem>
    <reviewItem>
      <errorID>8a5d0459-ea17-495d-b170-ac3c0001cd28</errorID>
      <errorWord>。。</errorWord>
      <group>L1_Punc</group>
      <groupName>标点问题</groupName>
      <ability>L2_Punc</ability>
      <abilityName>标点符号检查</abilityName>
      <candidateList>
        <item>。</item>
      </candidateList>
      <explain/>
      <paraID>5BBFE37B</paraID>
      <start>27</start>
      <end>29</end>
      <status>unmodified</status>
      <modifiedWord/>
      <trackRevisions>false</trackRevisions>
    </reviewItem>
    <reviewItem>
      <errorID>4c76e274-f203-42c4-af27-39c3a6dfe3c5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8828853</paraID>
      <start>0</start>
      <end>3</end>
      <status>unmodified</status>
      <modifiedWord/>
      <trackRevisions>false</trackRevisions>
    </reviewItem>
    <reviewItem>
      <errorID>ad1e3397-6040-4552-96b9-685a771a32f4</errorID>
      <errorWord>过程中涉及到</errorWord>
      <group>L1_Word</group>
      <groupName>字词问题</groupName>
      <ability>L2_Typo</ability>
      <abilityName>字词错误</abilityName>
      <candidateList>
        <item>过程中涉及</item>
      </candidateList>
      <explain/>
      <paraID>137EDD27</paraID>
      <start>10</start>
      <end>16</end>
      <status>unmodified</status>
      <modifiedWord/>
      <trackRevisions>false</trackRevisions>
    </reviewItem>
    <reviewItem>
      <errorID>1fb2c814-0d2c-4add-b5fe-78eb1fe2de03</errorID>
      <errorWord>侯选人</errorWord>
      <group>L1_Word</group>
      <groupName>字词问题</groupName>
      <ability>L2_Typo</ability>
      <abilityName>字词错误</abilityName>
      <candidateList>
        <item>候选人</item>
      </candidateList>
      <explain>〈名〉在选举前预先提名作为选举对象的人。</explain>
      <paraID>45D6C033</paraID>
      <start>27</start>
      <end>30</end>
      <status>modified</status>
      <modifiedWord>候选人</modifiedWord>
      <trackRevisions>false</trackRevisions>
    </reviewItem>
    <reviewItem>
      <errorID>b4da66dd-bc3b-4b6e-9d96-558341127613</errorID>
      <errorWord>做出</errorWord>
      <group>L1_Word</group>
      <groupName>字词问题</groupName>
      <ability>L2_Typo</ability>
      <abilityName>字词错误</abilityName>
      <candidateList>
        <item>作出</item>
      </candidateList>
      <explain/>
      <paraID>70F57C61</paraID>
      <start>28</start>
      <end>30</end>
      <status>unmodified</status>
      <modifiedWord/>
      <trackRevisions>false</trackRevisions>
    </reviewItem>
    <reviewItem>
      <errorID>58bb5d1a-25dd-4866-8559-4e0e588ae10a</errorID>
      <errorWord>,</errorWord>
      <group>L1_Format</group>
      <groupName>格式问题</groupName>
      <ability>L2_HalfPunc</ability>
      <abilityName>全半角检查</abilityName>
      <candidateList>
        <item>，</item>
      </candidateList>
      <explain>文本全半角错误。</explain>
      <paraID>3289C378</paraID>
      <start>74</start>
      <end>75</end>
      <status>unmodified</status>
      <modifiedWord/>
      <trackRevisions>false</trackRevisions>
    </reviewItem>
    <reviewItem>
      <errorID>809b45e2-b892-4fdb-b4ad-b3ccf35b708c</errorID>
      <errorWord>,</errorWord>
      <group>L1_Format</group>
      <groupName>格式问题</groupName>
      <ability>L2_HalfPunc</ability>
      <abilityName>全半角检查</abilityName>
      <candidateList>
        <item>，</item>
      </candidateList>
      <explain>文本全半角错误。</explain>
      <paraID>20030BEF</paraID>
      <start>54</start>
      <end>55</end>
      <status>unmodified</status>
      <modifiedWord/>
      <trackRevisions>false</trackRevisions>
    </reviewItem>
    <reviewItem>
      <errorID>cbd23412-c7d2-42a3-97ca-420633a94458</errorID>
      <errorWord>不</errorWord>
      <group>L1_Word</group>
      <groupName>字词问题</groupName>
      <ability>L2_Typo</ability>
      <abilityName>字词错误</abilityName>
      <candidateList>
        <item>不符</item>
      </candidateList>
      <explain/>
      <paraID>2098D86B</paraID>
      <start>46</start>
      <end>48</end>
      <status>modified</status>
      <modifiedWord>不符</modifiedWord>
      <trackRevisions>false</trackRevisions>
    </reviewItem>
    <reviewItem>
      <errorID>986ca8bb-46c7-46d3-8c57-01ae49fa4402</errorID>
      <errorWord>保持通讯畅通</errorWord>
      <group>L1_Word</group>
      <groupName>字词问题</groupName>
      <ability>L2_Typo</ability>
      <abilityName>字词错误</abilityName>
      <candidateList>
        <item>保持通信畅通</item>
      </candidateList>
      <explain/>
      <paraID>659D34AA</paraID>
      <start>17</start>
      <end>23</end>
      <status>unmodified</status>
      <modifiedWord/>
      <trackRevisions>false</trackRevisions>
    </reviewItem>
    <reviewItem>
      <errorID>81d11805-a48b-4d95-afaf-ab75593aae23</errorID>
      <errorWord>&lt;</errorWord>
      <group>L1_Format</group>
      <groupName>格式问题</groupName>
      <ability>L2_HalfPunc</ability>
      <abilityName>全半角检查</abilityName>
      <candidateList>
        <item>〈</item>
      </candidateList>
      <explain>文本全半角错误。</explain>
      <paraID> F4E5E6D</paraID>
      <start>24</start>
      <end>25</end>
      <status>unmodified</status>
      <modifiedWord/>
      <trackRevisions>false</trackRevisions>
    </reviewItem>
    <reviewItem>
      <errorID>4fada01d-39c3-43e2-b9a8-87a55714c00c</errorID>
      <errorWord>&lt;</errorWord>
      <group>L1_Format</group>
      <groupName>格式问题</groupName>
      <ability>L2_HalfPunc</ability>
      <abilityName>全半角检查</abilityName>
      <candidateList>
        <item>〈</item>
      </candidateList>
      <explain>文本全半角错误。</explain>
      <paraID>3849F02A</paraID>
      <start>26</start>
      <end>27</end>
      <status>unmodified</status>
      <modifiedWord/>
      <trackRevisions>false</trackRevisions>
    </reviewItem>
    <reviewItem>
      <errorID>3717378e-4fdb-4f4f-ba05-776ec5558bc0</errorID>
      <errorWord>，</errorWord>
      <group>L1_Word</group>
      <groupName>字词问题</groupName>
      <ability>L2_Typo</ability>
      <abilityName>字词错误</abilityName>
      <candidateList>
        <item>，并</item>
      </candidateList>
      <explain/>
      <paraID>6958583F</paraID>
      <start>72</start>
      <end>73</end>
      <status>unmodified</status>
      <modifiedWord/>
      <trackRevisions>false</trackRevisions>
    </reviewItem>
    <reviewItem>
      <errorID>2cbcb736-163e-49ef-8462-4c67a0f008b0</errorID>
      <errorWord>法律、法规</errorWord>
      <group>L1_Word</group>
      <groupName>字词问题</groupName>
      <ability>L2_Typo</ability>
      <abilityName>字词错误</abilityName>
      <candidateList>
        <item>法律法规</item>
      </candidateList>
      <explain/>
      <paraID>5CD81EFF</paraID>
      <start>10</start>
      <end>15</end>
      <status>unmodified</status>
      <modifiedWord/>
      <trackRevisions>false</trackRevisions>
    </reviewItem>
    <reviewItem>
      <errorID>29af7dab-9762-4e91-9158-e714747ed9a8</errorID>
      <errorWord>属</errorWord>
      <group>L1_Word</group>
      <groupName>字词问题</groupName>
      <ability>L2_Typo</ability>
      <abilityName>字词错误</abilityName>
      <candidateList>
        <item>属于</item>
      </candidateList>
      <explain/>
      <paraID>5CD81EFF</paraID>
      <start>24</start>
      <end>25</end>
      <status>unmodified</status>
      <modifiedWord/>
      <trackRevisions>false</trackRevisions>
    </reviewItem>
    <reviewItem>
      <errorID>98a9aab6-1d84-4a44-a0c2-6f8b0b6c1f4d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20</start>
      <end>23</end>
      <status>unmodified</status>
      <modifiedWord/>
      <trackRevisions>false</trackRevisions>
    </reviewItem>
    <reviewItem>
      <errorID>2b6e4ddf-d390-4907-8a60-17f6675afb02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30</start>
      <end>33</end>
      <status>unmodified</status>
      <modifiedWord/>
      <trackRevisions>false</trackRevisions>
    </reviewItem>
    <reviewItem>
      <errorID>8ab44bdd-ac3b-4516-ae1c-18b82f9e5b17</errorID>
      <errorWord>,</errorWord>
      <group>L1_Format</group>
      <groupName>格式问题</groupName>
      <ability>L2_HalfPunc</ability>
      <abilityName>全半角检查</abilityName>
      <candidateList>
        <item>，</item>
      </candidateList>
      <explain>文本全半角错误。</explain>
      <paraID>6CBB674C</paraID>
      <start>25</start>
      <end>26</end>
      <status>unmodified</status>
      <modifiedWord/>
      <trackRevisions>false</trackRevisions>
    </reviewItem>
    <reviewItem>
      <errorID>fcb6e58e-0247-4962-8f89-30efdb197c85</errorID>
      <errorWord>,</errorWord>
      <group>L1_Format</group>
      <groupName>格式问题</groupName>
      <ability>L2_HalfPunc</ability>
      <abilityName>全半角检查</abilityName>
      <candidateList>
        <item>，</item>
      </candidateList>
      <explain>文本全半角错误。</explain>
      <paraID>543FD0F1</paraID>
      <start>49</start>
      <end>50</end>
      <status>unmodified</status>
      <modifiedWord/>
      <trackRevisions>false</trackRevisions>
    </reviewItem>
    <reviewItem>
      <errorID>8408922d-7827-4ae2-993d-eb50b55f7162</errorID>
      <errorWord>,</errorWord>
      <group>L1_Format</group>
      <groupName>格式问题</groupName>
      <ability>L2_HalfPunc</ability>
      <abilityName>全半角检查</abilityName>
      <candidateList>
        <item>，</item>
      </candidateList>
      <explain>文本全半角错误。</explain>
      <paraID>543FD0F1</paraID>
      <start>122</start>
      <end>123</end>
      <status>unmodified</status>
      <modifiedWord/>
      <trackRevisions>false</trackRevisions>
    </reviewItem>
    <reviewItem>
      <errorID>d45a02aa-6396-42e6-8b03-a226e3048f65</errorID>
      <errorWord>&lt;</errorWord>
      <group>L1_Format</group>
      <groupName>格式问题</groupName>
      <ability>L2_HalfPunc</ability>
      <abilityName>全半角检查</abilityName>
      <candidateList>
        <item>〈</item>
      </candidateList>
      <explain>文本全半角错误。</explain>
      <paraID>1E4DBB8F</paraID>
      <start>22</start>
      <end>23</end>
      <status>unmodified</status>
      <modifiedWord/>
      <trackRevisions>false</trackRevisions>
    </reviewItem>
    <reviewItem>
      <errorID>efa8e2da-c4d4-469e-80e8-f1e7c9539e8a</errorID>
      <errorWord>&gt;的通知》</errorWord>
      <group>L1_Punc</group>
      <groupName>标点问题</groupName>
      <ability>L2_Punc</ability>
      <abilityName>标点符号检查</abilityName>
      <candidateList>
        <item>〉的通知》</item>
      </candidateList>
      <explain/>
      <paraID>1E4DBB8F</paraID>
      <start>46</start>
      <end>51</end>
      <status>unmodified</status>
      <modifiedWord/>
      <trackRevisions>false</trackRevisions>
    </reviewItem>
    <reviewItem>
      <errorID>e6b666f4-4e78-4567-acf1-5624304b7435</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1E4DBB8F</paraID>
      <start>165</start>
      <end>168</end>
      <status>unmodified</status>
      <modifiedWord/>
      <trackRevisions>false</trackRevisions>
    </reviewItem>
    <reviewItem>
      <errorID>0d5cc5e2-110e-4883-8e51-01ac8ff151f2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7F381DB3</paraID>
      <start>150</start>
      <end>153</end>
      <status>unmodified</status>
      <modifiedWord/>
      <trackRevisions>false</trackRevisions>
    </reviewItem>
    <reviewItem>
      <errorID>f5dda8df-6764-406f-893d-5598651f2d7f</errorID>
      <errorWord>(</errorWord>
      <group>L1_Format</group>
      <groupName>格式问题</groupName>
      <ability>L2_HalfPunc</ability>
      <abilityName>全半角检查</abilityName>
      <candidateList>
        <item>（</item>
      </candidateList>
      <explain>文本全半角错误。</explain>
      <paraID>3A352A55</paraID>
      <start>124</start>
      <end>125</end>
      <status>unmodified</status>
      <modifiedWord/>
      <trackRevisions>false</trackRevisions>
    </reviewItem>
    <reviewItem>
      <errorID>a43a8ec3-f380-4b1f-8e81-510e8072fffc</errorID>
      <errorWord>)</errorWord>
      <group>L1_Format</group>
      <groupName>格式问题</groupName>
      <ability>L2_HalfPunc</ability>
      <abilityName>全半角检查</abilityName>
      <candidateList>
        <item>）</item>
      </candidateList>
      <explain>文本全半角错误。</explain>
      <paraID>3A352A55</paraID>
      <start>162</start>
      <end>163</end>
      <status>unmodified</status>
      <modifiedWord/>
      <trackRevisions>false</trackRevisions>
    </reviewItem>
    <reviewItem>
      <errorID>150ec67d-b48e-4cb1-878e-28540c5365bd</errorID>
      <errorWord>《</errorWord>
      <group>L1_Punc</group>
      <groupName>标点问题</groupName>
      <ability>L2_Punc</ability>
      <abilityName>标点符号检查</abilityName>
      <candidateList/>
      <explain>同一形式括号套用。</explain>
      <paraID> 589E47D</paraID>
      <start>33</start>
      <end>34</end>
      <status>unmodified</status>
      <modifiedWord/>
      <trackRevisions>false</trackRevisions>
    </reviewItem>
    <reviewItem>
      <errorID>58b55e44-974e-4db6-829c-67bbd83edd47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589E47D</paraID>
      <start>50</start>
      <end>53</end>
      <status>unmodified</status>
      <modifiedWord/>
      <trackRevisions>false</trackRevisions>
    </reviewItem>
    <reviewItem>
      <errorID>0aa15ed8-bdb4-4ba8-949c-c8d866119a9a</errorID>
      <errorWord>》</errorWord>
      <group>L1_Punc</group>
      <groupName>标点问题</groupName>
      <ability>L2_Punc</ability>
      <abilityName>标点符号检查</abilityName>
      <candidateList/>
      <explain>同一形式括号套用。</explain>
      <paraID> 589E47D</paraID>
      <start>69</start>
      <end>70</end>
      <status>unmodified</status>
      <modifiedWord/>
      <trackRevisions>false</trackRevisions>
    </reviewItem>
    <reviewItem>
      <errorID>5032e4d9-78cb-459f-a2c8-68d117aaac76</errorID>
      <errorWord>,</errorWord>
      <group>L1_Format</group>
      <groupName>格式问题</groupName>
      <ability>L2_HalfPunc</ability>
      <abilityName>全半角检查</abilityName>
      <candidateList>
        <item>，</item>
      </candidateList>
      <explain>文本全半角错误。</explain>
      <paraID> 589E47D</paraID>
      <start>77</start>
      <end>78</end>
      <status>unmodified</status>
      <modifiedWord/>
      <trackRevisions>false</trackRevisions>
    </reviewItem>
    <reviewItem>
      <errorID>bed33706-a902-4a24-8eb3-36f7ff11e2e8</errorID>
      <errorWord>涉及到</errorWord>
      <group>L1_Grammar</group>
      <groupName>语法问题</groupName>
      <ability>L2_Grammar</ability>
      <abilityName>语法错误</abilityName>
      <candidateList>
        <item>涉及</item>
      </candidateList>
      <explain>〈动〉牵涉到；关联到：案子～好几个人｜这个问题～面很广。</explain>
      <paraID> D6533AF</paraID>
      <start>5</start>
      <end>8</end>
      <status>unmodified</status>
      <modifiedWord/>
      <trackRevisions>false</trackRevisions>
    </reviewItem>
    <reviewItem>
      <errorID>d64f51f1-dbd6-428a-a4fa-5721609502f5</errorID>
      <errorWord>,</errorWord>
      <group>L1_Format</group>
      <groupName>格式问题</groupName>
      <ability>L2_HalfPunc</ability>
      <abilityName>全半角检查</abilityName>
      <candidateList>
        <item>，</item>
      </candidateList>
      <explain>文本全半角错误。</explain>
      <paraID>272E1060</paraID>
      <start>16</start>
      <end>17</end>
      <status>unmodified</status>
      <modifiedWord/>
      <trackRevisions>false</trackRevisions>
    </reviewItem>
    <reviewItem>
      <errorID>ed6b25ae-e549-4ada-874c-e6cba895eef6</errorID>
      <errorWord>,</errorWord>
      <group>L1_Format</group>
      <groupName>格式问题</groupName>
      <ability>L2_HalfPunc</ability>
      <abilityName>全半角检查</abilityName>
      <candidateList>
        <item>，</item>
      </candidateList>
      <explain>文本全半角错误。</explain>
      <paraID>272E1060</paraID>
      <start>25</start>
      <end>26</end>
      <status>unmodified</status>
      <modifiedWord/>
      <trackRevisions>false</trackRevisions>
    </reviewItem>
    <reviewItem>
      <errorID>85c642f1-e969-41e8-aad1-60b0d9e42f9a</errorID>
      <errorWord>,</errorWord>
      <group>L1_Format</group>
      <groupName>格式问题</groupName>
      <ability>L2_HalfPunc</ability>
      <abilityName>全半角检查</abilityName>
      <candidateList>
        <item>，</item>
      </candidateList>
      <explain>文本全半角错误。</explain>
      <paraID>272E1060</paraID>
      <start>84</start>
      <end>85</end>
      <status>unmodified</status>
      <modifiedWord/>
      <trackRevisions>false</trackRevisions>
    </reviewItem>
    <reviewItem>
      <errorID>e204cde2-d168-4ca7-9902-041a441ecb1a</errorID>
      <errorWord>,</errorWord>
      <group>L1_Format</group>
      <groupName>格式问题</groupName>
      <ability>L2_HalfPunc</ability>
      <abilityName>全半角检查</abilityName>
      <candidateList>
        <item>，</item>
      </candidateList>
      <explain>文本全半角错误。</explain>
      <paraID>272E1060</paraID>
      <start>144</start>
      <end>145</end>
      <status>unmodified</status>
      <modifiedWord/>
      <trackRevisions>false</trackRevisions>
    </reviewItem>
    <reviewItem>
      <errorID>ca90e385-99d5-4487-8b52-66c925e0c546</errorID>
      <errorWord>;</errorWord>
      <group>L1_Format</group>
      <groupName>格式问题</groupName>
      <ability>L2_HalfPunc</ability>
      <abilityName>全半角检查</abilityName>
      <candidateList>
        <item>；</item>
      </candidateList>
      <explain>文本全半角错误。</explain>
      <paraID>272E1060</paraID>
      <start>153</start>
      <end>154</end>
      <status>unmodified</status>
      <modifiedWord/>
      <trackRevisions>false</trackRevisions>
    </reviewItem>
    <reviewItem>
      <errorID>e526a239-636a-40db-babb-9b4dfd6b6109</errorID>
      <errorWord>;</errorWord>
      <group>L1_Format</group>
      <groupName>格式问题</groupName>
      <ability>L2_HalfPunc</ability>
      <abilityName>全半角检查</abilityName>
      <candidateList>
        <item>；</item>
      </candidateList>
      <explain>文本全半角错误。</explain>
      <paraID>272E1060</paraID>
      <start>164</start>
      <end>165</end>
      <status>unmodified</status>
      <modifiedWord/>
      <trackRevisions>false</trackRevisions>
    </reviewItem>
    <reviewItem>
      <errorID>0f3edc64-f711-4cb4-b5c3-fd284eeba9e0</errorID>
      <errorWord>;</errorWord>
      <group>L1_Format</group>
      <groupName>格式问题</groupName>
      <ability>L2_HalfPunc</ability>
      <abilityName>全半角检查</abilityName>
      <candidateList>
        <item>；</item>
      </candidateList>
      <explain>文本全半角错误。</explain>
      <paraID>272E1060</paraID>
      <start>180</start>
      <end>181</end>
      <status>unmodified</status>
      <modifiedWord/>
      <trackRevisions>false</trackRevisions>
    </reviewItem>
    <reviewItem>
      <errorID>8dd16973-fd91-4eff-b7ee-d445b7c7c5c7</errorID>
      <errorWord>,</errorWord>
      <group>L1_Format</group>
      <groupName>格式问题</groupName>
      <ability>L2_HalfPunc</ability>
      <abilityName>全半角检查</abilityName>
      <candidateList>
        <item>，</item>
      </candidateList>
      <explain>文本全半角错误。</explain>
      <paraID>272E1060</paraID>
      <start>191</start>
      <end>192</end>
      <status>unmodified</status>
      <modifiedWord/>
      <trackRevisions>false</trackRevisions>
    </reviewItem>
    <reviewItem>
      <errorID>ba6cdca5-2765-43a7-8f5a-04eb8b3472c6</errorID>
      <errorWord>,</errorWord>
      <group>L1_Format</group>
      <groupName>格式问题</groupName>
      <ability>L2_HalfPunc</ability>
      <abilityName>全半角检查</abilityName>
      <candidateList>
        <item>，</item>
      </candidateList>
      <explain>文本全半角错误。</explain>
      <paraID>272E1060</paraID>
      <start>207</start>
      <end>208</end>
      <status>unmodified</status>
      <modifiedWord/>
      <trackRevisions>false</trackRevisions>
    </reviewItem>
    <reviewItem>
      <errorID>a8f6bb9f-a12c-4196-89b2-d6bab424a476</errorID>
      <errorWord>,</errorWord>
      <group>L1_Format</group>
      <groupName>格式问题</groupName>
      <ability>L2_HalfPunc</ability>
      <abilityName>全半角检查</abilityName>
      <candidateList>
        <item>，</item>
      </candidateList>
      <explain>文本全半角错误。</explain>
      <paraID>272E1060</paraID>
      <start>222</start>
      <end>223</end>
      <status>unmodified</status>
      <modifiedWord/>
      <trackRevisions>false</trackRevisions>
    </reviewItem>
    <reviewItem>
      <errorID>7bfec5c2-3cc1-401d-a94a-bf7c6e60dee5</errorID>
      <errorWord>（</errorWord>
      <group>L1_Punc</group>
      <groupName>标点问题</groupName>
      <ability>L2_Punc</ability>
      <abilityName>标点符号检查</abilityName>
      <candidateList/>
      <explain>同一形式括号套用。</explain>
      <paraID> 64C7A64</paraID>
      <start>112</start>
      <end>113</end>
      <status>unmodified</status>
      <modifiedWord/>
      <trackRevisions>false</trackRevisions>
    </reviewItem>
    <reviewItem>
      <errorID>b88ddff7-5573-42ad-91ad-3d2b6e1d470c</errorID>
      <errorWord>）</errorWord>
      <group>L1_Punc</group>
      <groupName>标点问题</groupName>
      <ability>L2_Punc</ability>
      <abilityName>标点符号检查</abilityName>
      <candidateList/>
      <explain>同一形式括号套用。</explain>
      <paraID> 64C7A64</paraID>
      <start>158</start>
      <end>159</end>
      <status>unmodified</status>
      <modifiedWord/>
      <trackRevisions>false</trackRevisions>
    </reviewItem>
    <reviewItem>
      <errorID>b7074be6-2aca-442d-94ba-3eccf398935f</errorID>
      <errorWord>其它</errorWord>
      <group>L1_Word</group>
      <groupName>字词问题</groupName>
      <ability>L2_Alias</ability>
      <abilityName>也作/曾用词</abilityName>
      <candidateList>
        <item>其他</item>
      </candidateList>
      <explain>词汇[其它]为不规范表述或旧称，其规范书面表述为[其他]。</explain>
      <paraID>41EC9E4F</paraID>
      <start>22</start>
      <end>24</end>
      <status>modified</status>
      <modifiedWord>其他</modifiedWord>
      <trackRevisions>false</trackRevisions>
    </reviewItem>
    <reviewItem>
      <errorID>feb44cf3-4b2d-455f-a156-2b4696cf00c2</errorID>
      <errorWord>,</errorWord>
      <group>L1_Format</group>
      <groupName>格式问题</groupName>
      <ability>L2_HalfPunc</ability>
      <abilityName>全半角检查</abilityName>
      <candidateList>
        <item>，</item>
      </candidateList>
      <explain>文本全半角错误。</explain>
      <paraID>46BEB4A9</paraID>
      <start>38</start>
      <end>39</end>
      <status>unmodified</status>
      <modifiedWord/>
      <trackRevisions>false</trackRevisions>
    </reviewItem>
    <reviewItem>
      <errorID>7a20625e-f7c7-4faf-8ed9-7093e6e69ea5</errorID>
      <errorWord>,</errorWord>
      <group>L1_Format</group>
      <groupName>格式问题</groupName>
      <ability>L2_HalfPunc</ability>
      <abilityName>全半角检查</abilityName>
      <candidateList>
        <item>，</item>
      </candidateList>
      <explain>文本全半角错误。</explain>
      <paraID>46BEB4A9</paraID>
      <start>79</start>
      <end>80</end>
      <status>unmodified</status>
      <modifiedWord/>
      <trackRevisions>false</trackRevisions>
    </reviewItem>
    <reviewItem>
      <errorID>33f0f665-92a3-41af-88da-6ff94cea9e06</errorID>
      <errorWord>,</errorWord>
      <group>L1_Format</group>
      <groupName>格式问题</groupName>
      <ability>L2_HalfPunc</ability>
      <abilityName>全半角检查</abilityName>
      <candidateList>
        <item>，</item>
      </candidateList>
      <explain>文本全半角错误。</explain>
      <paraID>46BEB4A9</paraID>
      <start>89</start>
      <end>90</end>
      <status>unmodified</status>
      <modifiedWord/>
      <trackRevisions>false</trackRevisions>
    </reviewItem>
    <reviewItem>
      <errorID>ac1564e3-da38-4657-a52e-bc5e966d287b</errorID>
      <errorWord>,</errorWord>
      <group>L1_Format</group>
      <groupName>格式问题</groupName>
      <ability>L2_HalfPunc</ability>
      <abilityName>全半角检查</abilityName>
      <candidateList>
        <item>，</item>
      </candidateList>
      <explain>文本全半角错误。</explain>
      <paraID>46BEB4A9</paraID>
      <start>108</start>
      <end>109</end>
      <status>unmodified</status>
      <modifiedWord/>
      <trackRevisions>false</trackRevisions>
    </reviewItem>
    <reviewItem>
      <errorID>b21490df-186c-4fa2-88ca-895aed95bc9a</errorID>
      <errorWord>,</errorWord>
      <group>L1_Format</group>
      <groupName>格式问题</groupName>
      <ability>L2_HalfPunc</ability>
      <abilityName>全半角检查</abilityName>
      <candidateList>
        <item>，</item>
      </candidateList>
      <explain>文本全半角错误。</explain>
      <paraID>187D5DB1</paraID>
      <start>11</start>
      <end>12</end>
      <status>unmodified</status>
      <modifiedWord/>
      <trackRevisions>false</trackRevisions>
    </reviewItem>
    <reviewItem>
      <errorID>a3d46806-179b-4938-af05-49b248421613</errorID>
      <errorWord>《民法典》</errorWord>
      <group>L1_Word</group>
      <groupName>字词问题</groupName>
      <ability>L2_Typo</ability>
      <abilityName>字词错误</abilityName>
      <candidateList>
        <item>《中华人民共和国民法典》</item>
      </candidateList>
      <explain/>
      <paraID>187D5DB1</paraID>
      <start>84</start>
      <end>89</end>
      <status>unmodified</status>
      <modifiedWord/>
      <trackRevisions>false</trackRevisions>
    </reviewItem>
    <reviewItem>
      <errorID>10fffd18-4f72-4298-8646-2a76ac66a436</errorID>
      <errorWord>,</errorWord>
      <group>L1_Format</group>
      <groupName>格式问题</groupName>
      <ability>L2_HalfPunc</ability>
      <abilityName>全半角检查</abilityName>
      <candidateList>
        <item>，</item>
      </candidateList>
      <explain>文本全半角错误。</explain>
      <paraID>187D5DB1</paraID>
      <start>117</start>
      <end>118</end>
      <status>unmodified</status>
      <modifiedWord/>
      <trackRevisions>false</trackRevisions>
    </reviewItem>
    <reviewItem>
      <errorID>fce3e76c-136e-498d-93ff-16de73f1ed0f</errorID>
      <errorWord>,</errorWord>
      <group>L1_Format</group>
      <groupName>格式问题</groupName>
      <ability>L2_HalfPunc</ability>
      <abilityName>全半角检查</abilityName>
      <candidateList>
        <item>，</item>
      </candidateList>
      <explain>文本全半角错误。</explain>
      <paraID>1064F092</paraID>
      <start>24</start>
      <end>25</end>
      <status>unmodified</status>
      <modifiedWord/>
      <trackRevisions>false</trackRevisions>
    </reviewItem>
    <reviewItem>
      <errorID>32849ddb-f44d-416f-8277-c8c8ad71eed8</errorID>
      <errorWord>《民法典》</errorWord>
      <group>L1_Word</group>
      <groupName>字词问题</groupName>
      <ability>L2_Typo</ability>
      <abilityName>字词错误</abilityName>
      <candidateList>
        <item>《中华人民共和国民法典》</item>
      </candidateList>
      <explain/>
      <paraID>27094EB2</paraID>
      <start>14</start>
      <end>19</end>
      <status>unmodified</status>
      <modifiedWord/>
      <trackRevisions>false</trackRevisions>
    </reviewItem>
    <reviewItem>
      <errorID>571cdab1-6d2d-463e-9d76-82ac10b58e91</errorID>
      <errorWord>《政府采购法》</errorWord>
      <group>L1_Word</group>
      <groupName>字词问题</groupName>
      <ability>L2_Typo</ability>
      <abilityName>字词错误</abilityName>
      <candidateList>
        <item>《中华人民共和国政府采购法》</item>
      </candidateList>
      <explain/>
      <paraID>27094EB2</paraID>
      <start>20</start>
      <end>27</end>
      <status>unmodified</status>
      <modifiedWord/>
      <trackRevisions>false</trackRevisions>
    </reviewItem>
    <reviewItem>
      <errorID>f21341ac-626e-47a2-a9f1-86359567c6db</errorID>
      <errorWord>[2018]36号</errorWord>
      <group>L1_Knowledge</group>
      <groupName>知识性问题</groupName>
      <ability>L2_Knowledge</ability>
      <abilityName>其他知识</abilityName>
      <candidateList>
        <item>〔2018〕36号</item>
      </candidateList>
      <explain>发文字号格式错误。</explain>
      <paraID>12BAB0FE</paraID>
      <start>37</start>
      <end>46</end>
      <status>unmodified</status>
      <modifiedWord/>
      <trackRevisions>false</trackRevisions>
    </reviewItem>
    <reviewItem>
      <errorID>9291de39-e52d-4aff-a6e7-fffc716378fb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3B27E156</paraID>
      <start>42</start>
      <end>45</end>
      <status>unmodified</status>
      <modifiedWord/>
      <trackRevisions>false</trackRevisions>
    </reviewItem>
    <reviewItem>
      <errorID>de6c9a51-b446-4875-93ae-d85e5e0563bc</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3B27E156</paraID>
      <start>61</start>
      <end>62</end>
      <status>unmodified</status>
      <modifiedWord/>
      <trackRevisions>false</trackRevisions>
    </reviewItem>
    <reviewItem>
      <errorID>09728cab-5a89-49a1-85b6-b66872e98173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74132E62</paraID>
      <start>0</start>
      <end>2</end>
      <status>unmodified</status>
      <modifiedWord/>
      <trackRevisions>false</trackRevisions>
    </reviewItem>
    <reviewItem>
      <errorID>8cdcf726-8992-45d3-8d16-74b6c59dafa4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76BB1250</paraID>
      <start>0</start>
      <end>2</end>
      <status>unmodified</status>
      <modifiedWord/>
      <trackRevisions>false</trackRevisions>
    </reviewItem>
    <reviewItem>
      <errorID>17f91144-aa06-4f72-acab-a77fc3baafce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48849DAA</paraID>
      <start>0</start>
      <end>2</end>
      <status>unmodified</status>
      <modifiedWord/>
      <trackRevisions>false</trackRevisions>
    </reviewItem>
    <reviewItem>
      <errorID>5d885154-72ac-4103-af85-ad6914c74126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565FA360</paraID>
      <start>0</start>
      <end>2</end>
      <status>unmodified</status>
      <modifiedWord/>
      <trackRevisions>false</trackRevisions>
    </reviewItem>
    <reviewItem>
      <errorID>624c07c7-e450-4c83-8da8-d39c13bbc03e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50514F6D</paraID>
      <start>0</start>
      <end>2</end>
      <status>unmodified</status>
      <modifiedWord/>
      <trackRevisions>false</trackRevisions>
    </reviewItem>
    <reviewItem>
      <errorID>da72581a-ec01-443e-aaae-c507eff24f8d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6FE285A1</paraID>
      <start>0</start>
      <end>2</end>
      <status>unmodified</status>
      <modifiedWord/>
      <trackRevisions>false</trackRevisions>
    </reviewItem>
    <reviewItem>
      <errorID>6db6b860-38b4-4be2-813b-0a9f82ce5035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5C2C806D</paraID>
      <start>0</start>
      <end>2</end>
      <status>unmodified</status>
      <modifiedWord/>
      <trackRevisions>false</trackRevisions>
    </reviewItem>
    <reviewItem>
      <errorID>ff34c7e5-c462-4c96-8e7c-9028f989f43d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422EE77E</paraID>
      <start>0</start>
      <end>2</end>
      <status>unmodified</status>
      <modifiedWord/>
      <trackRevisions>false</trackRevisions>
    </reviewItem>
    <reviewItem>
      <errorID>83e2399e-dda1-4791-99bc-0cb187d52b23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3B7E853</paraID>
      <start>0</start>
      <end>2</end>
      <status>unmodified</status>
      <modifiedWord/>
      <trackRevisions>false</trackRevisions>
    </reviewItem>
    <reviewItem>
      <errorID>5d2a44d1-3262-40dc-b199-7bc64a27b49e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12DF1D4C</paraID>
      <start>0</start>
      <end>2</end>
      <status>unmodified</status>
      <modifiedWord/>
      <trackRevisions>false</trackRevisions>
    </reviewItem>
    <reviewItem>
      <errorID>2cdf7a08-951a-4e74-ba23-81b4cb89acc2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37ECE293</paraID>
      <start>0</start>
      <end>2</end>
      <status>unmodified</status>
      <modifiedWord/>
      <trackRevisions>false</trackRevisions>
    </reviewItem>
    <reviewItem>
      <errorID>6bad577e-e7a0-4597-88bd-f7afce2e5741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7C983D66</paraID>
      <start>0</start>
      <end>3</end>
      <status>unmodified</status>
      <modifiedWord/>
      <trackRevisions>false</trackRevisions>
    </reviewItem>
    <reviewItem>
      <errorID>ad2e1238-7cb5-41fe-8819-d45e4f2419b8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199B0D33</paraID>
      <start>0</start>
      <end>3</end>
      <status>unmodified</status>
      <modifiedWord/>
      <trackRevisions>false</trackRevisions>
    </reviewItem>
    <reviewItem>
      <errorID>7201c953-0940-45e3-be83-3c037f10b2fe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3C42DBF3</paraID>
      <start>0</start>
      <end>2</end>
      <status>unmodified</status>
      <modifiedWord/>
      <trackRevisions>false</trackRevisions>
    </reviewItem>
    <reviewItem>
      <errorID>05344364-90b5-41fc-924c-0a2a52dbe361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26B2E225</paraID>
      <start>0</start>
      <end>2</end>
      <status>unmodified</status>
      <modifiedWord/>
      <trackRevisions>false</trackRevisions>
    </reviewItem>
    <reviewItem>
      <errorID>88b4df2f-7e5d-45af-b780-25a9203e3d51</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4868C323</paraID>
      <start>41</start>
      <end>43</end>
      <status>unmodified</status>
      <modifiedWord/>
      <trackRevisions>false</trackRevisions>
    </reviewItem>
    <reviewItem>
      <errorID>8ae55b76-caa0-47fa-950d-61f57c73f695</errorID>
      <errorWord>期</errorWord>
      <group>L1_Word</group>
      <groupName>字词问题</groupName>
      <ability>L2_Typo</ability>
      <abilityName>字词错误</abilityName>
      <candidateList>
        <item>期为</item>
      </candidateList>
      <explain/>
      <paraID>1A6EB4F9</paraID>
      <start>49</start>
      <end>50</end>
      <status>unmodified</status>
      <modifiedWord/>
      <trackRevisions>false</trackRevisions>
    </reviewItem>
    <reviewItem>
      <errorID>b9d217c9-f3b1-400f-854a-6e69960ca969</errorID>
      <errorWord>住</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1A6EB4F9</paraID>
      <start>148</start>
      <end>149</end>
      <status>unmodified</status>
      <modifiedWord/>
      <trackRevisions>false</trackRevisions>
    </reviewItem>
    <reviewItem>
      <errorID>7b4861b0-ea86-4807-b771-f254f4dfc43b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3220CD83</paraID>
      <start>0</start>
      <end>2</end>
      <status>unmodified</status>
      <modifiedWord/>
      <trackRevisions>false</trackRevisions>
    </reviewItem>
    <reviewItem>
      <errorID>40c8e63e-bf93-40ee-a25c-f0fea2bdde85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146B18E7</paraID>
      <start>0</start>
      <end>2</end>
      <status>unmodified</status>
      <modifiedWord/>
      <trackRevisions>false</trackRevisions>
    </reviewItem>
    <reviewItem>
      <errorID>9f02c027-08d3-44a3-98c0-d5845f61a5ce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1C5B1577</paraID>
      <start>0</start>
      <end>2</end>
      <status>unmodified</status>
      <modifiedWord/>
      <trackRevisions>false</trackRevisions>
    </reviewItem>
    <reviewItem>
      <errorID>465c1b32-e259-4d38-a0a0-918547315202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3E1A337F</paraID>
      <start>0</start>
      <end>2</end>
      <status>unmodified</status>
      <modifiedWord/>
      <trackRevisions>false</trackRevisions>
    </reviewItem>
    <reviewItem>
      <errorID>bb449444-1612-4346-aaa7-f42876f537a2</errorID>
      <errorWord>[2011]300号</errorWord>
      <group>L1_Knowledge</group>
      <groupName>知识性问题</groupName>
      <ability>L2_Knowledge</ability>
      <abilityName>其他知识</abilityName>
      <candidateList>
        <item>〔2011〕300号</item>
      </candidateList>
      <explain>发文字号格式错误。</explain>
      <paraID> B9D5667</paraID>
      <start>36</start>
      <end>46</end>
      <status>unmodified</status>
      <modifiedWord/>
      <trackRevisions>false</trackRevisions>
    </reviewItem>
    <reviewItem>
      <errorID>ff33c2f1-a8b3-4892-8d9f-b799a9de3745</errorID>
      <errorWord>(</errorWord>
      <group>L1_Format</group>
      <groupName>格式问题</groupName>
      <ability>L2_HalfPunc</ability>
      <abilityName>全半角检查</abilityName>
      <candidateList>
        <item>（</item>
      </candidateList>
      <explain>文本全半角错误。</explain>
      <paraID>7DB05BE8</paraID>
      <start>36</start>
      <end>37</end>
      <status>unmodified</status>
      <modifiedWord/>
      <trackRevisions>false</trackRevisions>
    </reviewItem>
    <reviewItem>
      <errorID>3520b79f-4a73-4f1f-bf0c-8f53f2a1e950</errorID>
      <errorWord>)</errorWord>
      <group>L1_Format</group>
      <groupName>格式问题</groupName>
      <ability>L2_HalfPunc</ability>
      <abilityName>全半角检查</abilityName>
      <candidateList>
        <item>）</item>
      </candidateList>
      <explain>文本全半角错误。</explain>
      <paraID>7DB05BE8</paraID>
      <start>46</start>
      <end>47</end>
      <status>unmodified</status>
      <modifiedWord/>
      <trackRevisions>false</trackRevisions>
    </reviewItem>
    <reviewItem>
      <errorID>76c8eaf1-44a3-4d54-8971-74efa7a0f876</errorID>
      <errorWord>[2014]68号</errorWord>
      <group>L1_Knowledge</group>
      <groupName>知识性问题</groupName>
      <ability>L2_Knowledge</ability>
      <abilityName>其他知识</abilityName>
      <candidateList>
        <item>〔2014〕68号</item>
      </candidateList>
      <explain>发文字号格式错误。</explain>
      <paraID>31685348</paraID>
      <start>38</start>
      <end>47</end>
      <status>unmodified</status>
      <modifiedWord/>
      <trackRevisions>false</trackRevisions>
    </reviewItem>
    <reviewItem>
      <errorID>04c1333d-d613-402f-89f0-f1d985d14a9a</errorID>
      <errorWord>,</errorWord>
      <group>L1_Format</group>
      <groupName>格式问题</groupName>
      <ability>L2_HalfPunc</ability>
      <abilityName>全半角检查</abilityName>
      <candidateList>
        <item>，</item>
      </candidateList>
      <explain>文本全半角错误。</explain>
      <paraID>6CFC0199</paraID>
      <start>24</start>
      <end>25</end>
      <status>unmodified</status>
      <modifiedWord/>
      <trackRevisions>false</trackRevisions>
    </reviewItem>
    <reviewItem>
      <errorID>59282b9e-4cdf-400b-9f32-35c47feafc1a</errorID>
      <errorWord>(</errorWord>
      <group>L1_Format</group>
      <groupName>格式问题</groupName>
      <ability>L2_HalfPunc</ability>
      <abilityName>全半角检查</abilityName>
      <candidateList>
        <item>（</item>
      </candidateList>
      <explain>文本全半角错误。</explain>
      <paraID>62086D0E</paraID>
      <start>120</start>
      <end>121</end>
      <status>unmodified</status>
      <modifiedWord/>
      <trackRevisions>false</trackRevisions>
    </reviewItem>
    <reviewItem>
      <errorID>6ab51966-6f9d-426f-a5de-9577535fd4a7</errorID>
      <errorWord>)</errorWord>
      <group>L1_Format</group>
      <groupName>格式问题</groupName>
      <ability>L2_HalfPunc</ability>
      <abilityName>全半角检查</abilityName>
      <candidateList>
        <item>）</item>
      </candidateList>
      <explain>文本全半角错误。</explain>
      <paraID>62086D0E</paraID>
      <start>158</start>
      <end>159</end>
      <status>unmodified</status>
      <modifiedWord/>
      <trackRevisions>false</trackRevisions>
    </reviewItem>
    <reviewItem>
      <errorID>5249b5e3-eb38-40e5-be11-2cb14c5bece0</errorID>
      <errorWord>；</errorWord>
      <group>L1_Word</group>
      <groupName>字词问题</groupName>
      <ability>L2_Typo</ability>
      <abilityName>字词错误</abilityName>
      <candidateList>
        <item>；具</item>
      </candidateList>
      <explain/>
      <paraID>1B95BE04</paraID>
      <start>50</start>
      <end>51</end>
      <status>unmodified</status>
      <modifiedWord/>
      <trackRevisions>false</trackRevisions>
    </reviewItem>
    <reviewItem>
      <errorID>89ea1a80-4e6b-4020-bc8c-9359d35f7985</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1B104713</paraID>
      <start>3</start>
      <end>7</end>
      <status>modified</status>
      <modifiedWord>其他成员</modifiedWord>
      <trackRevisions>false</trackRevisions>
    </reviewItem>
    <reviewItem>
      <errorID>5c50a48e-84bf-4334-8701-dbc254fbecb0</errorID>
      <errorWord>。】</errorWord>
      <group>L1_Punc</group>
      <groupName>标点问题</groupName>
      <ability>L2_Punc</ability>
      <abilityName>标点符号检查</abilityName>
      <candidateList>
        <item>】</item>
      </candidateList>
      <explain/>
      <paraID>326A4806</paraID>
      <start>103</start>
      <end>105</end>
      <status>unmodified</status>
      <modifiedWord/>
      <trackRevisions>false</trackRevisions>
    </reviewItem>
    <reviewItem>
      <errorID>96975cc7-6786-43f5-9b2d-9d6e65c45af7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64DD03A0</paraID>
      <start>64</start>
      <end>65</end>
      <status>unmodified</status>
      <modifiedWord/>
      <trackRevisions>false</trackRevisions>
    </reviewItem>
    <reviewItem>
      <errorID>8b06b67d-b977-4545-b80d-4fa4c49b89ba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58772570</paraID>
      <start>72</start>
      <end>73</end>
      <status>unmodified</status>
      <modifiedWord/>
      <trackRevisions>false</trackRevisions>
    </reviewItem>
    <reviewItem>
      <errorID>5f8ae3b7-7ac8-47f2-8904-c0b460bd8f7e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61913100</paraID>
      <start>75</start>
      <end>76</end>
      <status>unmodified</status>
      <modifiedWord/>
      <trackRevisions>false</trackRevisions>
    </reviewItem>
    <reviewItem>
      <errorID>2193488c-f222-40de-84ad-c409037efabb</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203BD24A</paraID>
      <start>29</start>
      <end>33</end>
      <status>modified</status>
      <modifiedWord>工作台账</modifiedWord>
      <trackRevisions>false</trackRevisions>
    </reviewItem>
    <reviewItem>
      <errorID>3bd0757f-2db2-4bde-bcea-da977a047965</errorID>
      <errorWord>，</errorWord>
      <group>L1_Word</group>
      <groupName>字词问题</groupName>
      <ability>L2_Typo</ability>
      <abilityName>字词错误</abilityName>
      <candidateList>
        <item>，对</item>
      </candidateList>
      <explain/>
      <paraID>203BD24A</paraID>
      <start>50</start>
      <end>51</end>
      <status>unmodified</status>
      <modifiedWord/>
      <trackRevisions>false</trackRevisions>
    </reviewItem>
    <reviewItem>
      <errorID>2ee01016-373c-4982-b715-878e8c5d52ce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203BD24A</paraID>
      <start>78</start>
      <end>79</end>
      <status>unmodified</status>
      <modifiedWord/>
      <trackRevisions>false</trackRevisions>
    </reviewItem>
    <reviewItem>
      <errorID>4ae18a90-3054-480e-9356-f8e27fe8178c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1E85E08A</paraID>
      <start>68</start>
      <end>69</end>
      <status>unmodified</status>
      <modifiedWord/>
      <trackRevisions>false</trackRevisions>
    </reviewItem>
    <reviewItem>
      <errorID>418a9a5d-cbf5-4d26-9a06-12c84624fa09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710A864F</paraID>
      <start>0</start>
      <end>2</end>
      <status>unmodified</status>
      <modifiedWord/>
      <trackRevisions>false</trackRevisions>
    </reviewItem>
    <reviewItem>
      <errorID>dadc8868-378a-480f-8fb3-763f701f91e3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28887ABF</paraID>
      <start>0</start>
      <end>2</end>
      <status>unmodified</status>
      <modifiedWord/>
      <trackRevisions>false</trackRevisions>
    </reviewItem>
    <reviewItem>
      <errorID>98cfa3b4-b4d3-49ba-9a8a-d8f3ea69ffed</errorID>
      <errorWord>(</errorWord>
      <group>L1_Format</group>
      <groupName>格式问题</groupName>
      <ability>L2_HalfPunc</ability>
      <abilityName>全半角检查</abilityName>
      <candidateList>
        <item>（</item>
      </candidateList>
      <explain>文本全半角错误。</explain>
      <paraID>  16A06C</paraID>
      <start>38</start>
      <end>39</end>
      <status>unmodified</status>
      <modifiedWord/>
      <trackRevisions>false</trackRevisions>
    </reviewItem>
    <reviewItem>
      <errorID>fe3aa8ff-b4df-47d7-b94c-044c8ea1e583</errorID>
      <errorWord>)</errorWord>
      <group>L1_Format</group>
      <groupName>格式问题</groupName>
      <ability>L2_HalfPunc</ability>
      <abilityName>全半角检查</abilityName>
      <candidateList>
        <item>）</item>
      </candidateList>
      <explain>文本全半角错误。</explain>
      <paraID>  16A06C</paraID>
      <start>41</start>
      <end>42</end>
      <status>unmodified</status>
      <modifiedWord/>
      <trackRevisions>false</trackRevisions>
    </reviewItem>
    <reviewItem>
      <errorID>72004ae0-c43a-4301-b597-537e86b7ce63</errorID>
      <errorWord>,</errorWord>
      <group>L1_Format</group>
      <groupName>格式问题</groupName>
      <ability>L2_HalfPunc</ability>
      <abilityName>全半角检查</abilityName>
      <candidateList>
        <item>，</item>
      </candidateList>
      <explain>文本全半角错误。</explain>
      <paraID>3EFAA4C8</paraID>
      <start>8</start>
      <end>9</end>
      <status>unmodified</status>
      <modifiedWord/>
      <trackRevisions>false</trackRevisions>
    </reviewItem>
    <reviewItem>
      <errorID>ff7aba59-f87c-4de4-96ef-7ad39476bf79</errorID>
      <errorWord>,</errorWord>
      <group>L1_Format</group>
      <groupName>格式问题</groupName>
      <ability>L2_HalfPunc</ability>
      <abilityName>全半角检查</abilityName>
      <candidateList>
        <item>，</item>
      </candidateList>
      <explain>文本全半角错误。</explain>
      <paraID>3EFAA4C8</paraID>
      <start>34</start>
      <end>35</end>
      <status>unmodified</status>
      <modifiedWord/>
      <trackRevisions>false</trackRevisions>
    </reviewItem>
    <reviewItem>
      <errorID>65ed5bc7-2836-452b-88ba-16ec30cc2e07</errorID>
      <errorWord>(</errorWord>
      <group>L1_Format</group>
      <groupName>格式问题</groupName>
      <ability>L2_HalfPunc</ability>
      <abilityName>全半角检查</abilityName>
      <candidateList>
        <item>（</item>
      </candidateList>
      <explain>文本全半角错误。</explain>
      <paraID>5D33C4D0</paraID>
      <start>33</start>
      <end>34</end>
      <status>unmodified</status>
      <modifiedWord/>
      <trackRevisions>false</trackRevisions>
    </reviewItem>
    <reviewItem>
      <errorID>c05bc315-5c3a-4e53-96f7-3140e3143995</errorID>
      <errorWord>)</errorWord>
      <group>L1_Format</group>
      <groupName>格式问题</groupName>
      <ability>L2_HalfPunc</ability>
      <abilityName>全半角检查</abilityName>
      <candidateList>
        <item>）</item>
      </candidateList>
      <explain>文本全半角错误。</explain>
      <paraID>5D33C4D0</paraID>
      <start>45</start>
      <end>46</end>
      <status>unmodified</status>
      <modifiedWord/>
      <trackRevisions>false</trackRevisions>
    </reviewItem>
    <reviewItem>
      <errorID>0dd44c01-160c-426b-a358-b9421e369558</errorID>
      <errorWord>(</errorWord>
      <group>L1_Format</group>
      <groupName>格式问题</groupName>
      <ability>L2_HalfPunc</ability>
      <abilityName>全半角检查</abilityName>
      <candidateList>
        <item>（</item>
      </candidateList>
      <explain>文本全半角错误。</explain>
      <paraID>5D33C4D0</paraID>
      <start>193</start>
      <end>194</end>
      <status>unmodified</status>
      <modifiedWord/>
      <trackRevisions>false</trackRevisions>
    </reviewItem>
    <reviewItem>
      <errorID>6e2067fd-0de8-4790-bfda-476315b7fb3e</errorID>
      <errorWord>)</errorWord>
      <group>L1_Format</group>
      <groupName>格式问题</groupName>
      <ability>L2_HalfPunc</ability>
      <abilityName>全半角检查</abilityName>
      <candidateList>
        <item>）</item>
      </candidateList>
      <explain>文本全半角错误。</explain>
      <paraID>5D33C4D0</paraID>
      <start>210</start>
      <end>211</end>
      <status>unmodified</status>
      <modifiedWord/>
      <trackRevisions>false</trackRevisions>
    </reviewItem>
    <reviewItem>
      <errorID>042b9b10-c12a-4131-a8ad-01b67cd4589c</errorID>
      <errorWord>〔2017〕 141号</errorWord>
      <group>L1_Knowledge</group>
      <groupName>知识性问题</groupName>
      <ability>L2_Knowledge</ability>
      <abilityName>其他知识</abilityName>
      <candidateList>
        <item>〔2017〕141号</item>
      </candidateList>
      <explain>发文字号格式错误。</explain>
      <paraID>72BEB034</paraID>
      <start>49</start>
      <end>60</end>
      <status>unmodified</status>
      <modifiedWord/>
      <trackRevisions>false</trackRevisions>
    </reviewItem>
    <reviewItem>
      <errorID>6a1b9f89-f098-434f-a193-36be73a4bd9c</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70C503CC</paraID>
      <start>109</start>
      <end>113</end>
      <status>unmodified</status>
      <modifiedWord/>
      <trackRevisions>false</trackRevisions>
    </reviewItem>
    <reviewItem>
      <errorID>f638c407-be9e-4201-8547-a62706e14d45</errorID>
      <errorWord>:</errorWord>
      <group>L1_Format</group>
      <groupName>格式问题</groupName>
      <ability>L2_HalfPunc</ability>
      <abilityName>全半角检查</abilityName>
      <candidateList>
        <item>：</item>
      </candidateList>
      <explain>文本全半角错误。</explain>
      <paraID>561661CA</paraID>
      <start>1</start>
      <end>2</end>
      <status>unmodified</status>
      <modifiedWord/>
      <trackRevisions>false</trackRevisions>
    </reviewItem>
    <reviewItem>
      <errorID>d3e63a4e-0acb-4e8c-8a9b-c92e4a964f57</errorID>
      <errorWord>,</errorWord>
      <group>L1_Format</group>
      <groupName>格式问题</groupName>
      <ability>L2_HalfPunc</ability>
      <abilityName>全半角检查</abilityName>
      <candidateList>
        <item>，</item>
      </candidateList>
      <explain>文本全半角错误。</explain>
      <paraID>561661CA</paraID>
      <start>8</start>
      <end>9</end>
      <status>unmodified</status>
      <modifiedWord/>
      <trackRevisions>false</trackRevisions>
    </reviewItem>
    <reviewItem>
      <errorID>6522bab9-a658-46b9-92fc-8ab043aefa40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54761F45</paraID>
      <start>0</start>
      <end>2</end>
      <status>unmodified</status>
      <modifiedWord/>
      <trackRevisions>false</trackRevisions>
    </reviewItem>
    <reviewItem>
      <errorID>334f0ba4-e1f6-4c6e-9b53-c684c0653cc4</errorID>
      <errorWord>虚假成份</errorWord>
      <group>L1_Word</group>
      <groupName>字词问题</groupName>
      <ability>L2_Variant</ability>
      <abilityName>异形词</abilityName>
      <candidateList>
        <item>虚假成分</item>
      </candidateList>
      <explain>词汇[虚假成份]的规范词形写作[虚假成分]。</explain>
      <paraID>28BF4117</paraID>
      <start>94</start>
      <end>98</end>
      <status>modified</status>
      <modifiedWord>虚假成分</modifiedWord>
      <trackRevisions>false</trackRevisions>
    </reviewItem>
    <reviewItem>
      <errorID>88abec87-f018-4ef1-819e-06d2d5a0c0f6</errorID>
      <errorWord>法律、法规</errorWord>
      <group>L1_Word</group>
      <groupName>字词问题</groupName>
      <ability>L2_Typo</ability>
      <abilityName>字词错误</abilityName>
      <candidateList>
        <item>法律法规</item>
      </candidateList>
      <explain/>
      <paraID>69019698</paraID>
      <start>23</start>
      <end>28</end>
      <status>unmodified</status>
      <modifiedWord/>
      <trackRevisions>false</trackRevisions>
    </reviewItem>
    <reviewItem>
      <errorID>4a5a3086-94d5-4a31-b721-974d6c1141b9</errorID>
      <errorWord>作</errorWord>
      <group>L1_Word</group>
      <groupName>字词问题</groupName>
      <ability>L2_Typo</ability>
      <abilityName>字词错误</abilityName>
      <candidateList>
        <item>做</item>
      </candidateList>
      <explain>存在发音相同字词的误用。</explain>
      <paraID>54C83BF3</paraID>
      <start>26</start>
      <end>27</end>
      <status>modified</status>
      <modifiedWord>做</modifiedWord>
      <trackRevisions>false</trackRevisions>
    </reviewItem>
    <reviewItem>
      <errorID>24b24778-2fb1-4623-bf72-07840b3c7ebe</errorID>
      <errorWord>(</errorWord>
      <group>L1_Format</group>
      <groupName>格式问题</groupName>
      <ability>L2_HalfPunc</ability>
      <abilityName>全半角检查</abilityName>
      <candidateList>
        <item>（</item>
      </candidateList>
      <explain>文本全半角错误。</explain>
      <paraID>37AB0EDF</paraID>
      <start>2</start>
      <end>3</end>
      <status>unmodified</status>
      <modifiedWord/>
      <trackRevisions>false</trackRevisions>
    </reviewItem>
    <reviewItem>
      <errorID>e6abc2f8-4847-43ac-84a9-fa21c1b41d3a</errorID>
      <errorWord>)</errorWord>
      <group>L1_Format</group>
      <groupName>格式问题</groupName>
      <ability>L2_HalfPunc</ability>
      <abilityName>全半角检查</abilityName>
      <candidateList>
        <item>）</item>
      </candidateList>
      <explain>文本全半角错误。</explain>
      <paraID>37AB0EDF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472C9D5A-C976-46D4-9C1D-4CA1E9E7ED6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徐鹏程</cp:lastModifiedBy>
  <cp:revision>14</cp:revision>
  <dcterms:created xsi:type="dcterms:W3CDTF">2024-10-05T08:46:00Z</dcterms:created>
  <dcterms:modified xsi:type="dcterms:W3CDTF">2026-05-28T04:02:17Z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D72ED4A0CA16480EA5E9820AACC0894A_13</vt:lpwstr>
  </property>
  <property fmtid="{D5CDD505-2E9C-101B-9397-08002B2CF9AE}" pid="4" name="KSOTemplateDocerSaveRecord">
    <vt:lpwstr>eyJoZGlkIjoiNmYyMGQ3OWM3M2ZiYmYyZThjMTNkYzBkYmY2NTA4ZTMiLCJ1c2VySWQiOiI1MjgzNDY3MDQifQ==</vt:lpwstr>
  </property>
</Properties>
</file>